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4C6" w:rsidRDefault="002532E3" w:rsidP="002532E3">
      <w:pPr>
        <w:pStyle w:val="Topptekst"/>
        <w:jc w:val="center"/>
        <w:rPr>
          <w:rFonts w:ascii="Arial" w:eastAsia="Arial Unicode MS" w:hAnsi="Arial" w:cs="Arial"/>
        </w:rPr>
      </w:pPr>
      <w:r>
        <w:rPr>
          <w:noProof/>
          <w:lang w:eastAsia="nb-NO"/>
        </w:rPr>
        <w:drawing>
          <wp:inline distT="0" distB="0" distL="0" distR="0">
            <wp:extent cx="3604260" cy="223200"/>
            <wp:effectExtent l="0" t="0" r="0" b="571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L_lang.eps"/>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04260" cy="223200"/>
                    </a:xfrm>
                    <a:prstGeom prst="rect">
                      <a:avLst/>
                    </a:prstGeom>
                  </pic:spPr>
                </pic:pic>
              </a:graphicData>
            </a:graphic>
          </wp:inline>
        </w:drawing>
      </w:r>
      <w:r w:rsidR="000874C6">
        <w:rPr>
          <w:rFonts w:ascii="Arial" w:eastAsia="Arial Unicode MS" w:hAnsi="Arial" w:cs="Arial"/>
        </w:rPr>
        <w:t xml:space="preserve">   </w:t>
      </w:r>
      <w:r w:rsidR="00662B10">
        <w:rPr>
          <w:noProof/>
          <w:lang w:eastAsia="nb-NO"/>
        </w:rPr>
        <w:drawing>
          <wp:inline distT="0" distB="0" distL="0" distR="0">
            <wp:extent cx="1859280" cy="357299"/>
            <wp:effectExtent l="0" t="0" r="0" b="5080"/>
            <wp:docPr id="3" name="Bilde 3" descr="C:\Users\bwisted\AppData\Local\Microsoft\Windows\Temporary Internet Files\Content.Word\njlogo2014_black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wisted\AppData\Local\Microsoft\Windows\Temporary Internet Files\Content.Word\njlogo2014_black_red.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9280" cy="357299"/>
                    </a:xfrm>
                    <a:prstGeom prst="rect">
                      <a:avLst/>
                    </a:prstGeom>
                    <a:noFill/>
                    <a:ln>
                      <a:noFill/>
                    </a:ln>
                  </pic:spPr>
                </pic:pic>
              </a:graphicData>
            </a:graphic>
          </wp:inline>
        </w:drawing>
      </w:r>
    </w:p>
    <w:p w:rsidR="000874C6" w:rsidRDefault="000874C6" w:rsidP="002532E3">
      <w:pPr>
        <w:pStyle w:val="Topptekst"/>
        <w:jc w:val="center"/>
        <w:rPr>
          <w:rFonts w:ascii="Arial" w:eastAsia="Arial Unicode MS" w:hAnsi="Arial" w:cs="Arial"/>
        </w:rPr>
      </w:pPr>
    </w:p>
    <w:p w:rsidR="000874C6" w:rsidRDefault="000874C6" w:rsidP="002532E3">
      <w:pPr>
        <w:pStyle w:val="Topptekst"/>
        <w:jc w:val="center"/>
        <w:rPr>
          <w:rFonts w:ascii="Arial" w:eastAsia="Arial Unicode MS" w:hAnsi="Arial" w:cs="Arial"/>
        </w:rPr>
      </w:pPr>
      <w:r>
        <w:rPr>
          <w:rFonts w:ascii="Arial" w:eastAsia="Arial Unicode MS" w:hAnsi="Arial" w:cs="Arial"/>
        </w:rPr>
        <w:t xml:space="preserve">   </w:t>
      </w:r>
      <w:r w:rsidR="002532E3">
        <w:rPr>
          <w:noProof/>
          <w:lang w:eastAsia="nb-NO"/>
        </w:rPr>
        <w:drawing>
          <wp:inline distT="0" distB="0" distL="0" distR="0">
            <wp:extent cx="1341120" cy="758297"/>
            <wp:effectExtent l="0" t="0" r="0" b="3810"/>
            <wp:docPr id="4" name="Bilde 4" descr="http://nored.no/extension/bytedesign_nored/design/nored/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ored.no/extension/bytedesign_nored/design/nored/images/logo.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1120" cy="758297"/>
                    </a:xfrm>
                    <a:prstGeom prst="rect">
                      <a:avLst/>
                    </a:prstGeom>
                    <a:noFill/>
                    <a:ln>
                      <a:noFill/>
                    </a:ln>
                  </pic:spPr>
                </pic:pic>
              </a:graphicData>
            </a:graphic>
          </wp:inline>
        </w:drawing>
      </w:r>
      <w:r>
        <w:rPr>
          <w:rFonts w:ascii="Arial" w:eastAsia="Arial Unicode MS" w:hAnsi="Arial" w:cs="Arial"/>
        </w:rPr>
        <w:t xml:space="preserve">   </w:t>
      </w:r>
      <w:r w:rsidR="002532E3">
        <w:rPr>
          <w:noProof/>
          <w:lang w:eastAsia="nb-NO"/>
        </w:rPr>
        <w:drawing>
          <wp:inline distT="0" distB="0" distL="0" distR="0">
            <wp:extent cx="1783080" cy="511810"/>
            <wp:effectExtent l="0" t="0" r="7620" b="2540"/>
            <wp:docPr id="5" name="Bilde 5" descr="Norsk Pressefo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sk Presseforbund"/>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3080" cy="511810"/>
                    </a:xfrm>
                    <a:prstGeom prst="rect">
                      <a:avLst/>
                    </a:prstGeom>
                    <a:noFill/>
                    <a:ln>
                      <a:noFill/>
                    </a:ln>
                  </pic:spPr>
                </pic:pic>
              </a:graphicData>
            </a:graphic>
          </wp:inline>
        </w:drawing>
      </w:r>
    </w:p>
    <w:p w:rsidR="000874C6" w:rsidRDefault="000874C6" w:rsidP="002532E3">
      <w:pPr>
        <w:pStyle w:val="Topptekst"/>
        <w:jc w:val="center"/>
        <w:rPr>
          <w:rFonts w:ascii="Arial" w:eastAsia="Arial Unicode MS" w:hAnsi="Arial" w:cs="Arial"/>
        </w:rPr>
      </w:pPr>
    </w:p>
    <w:p w:rsidR="002532E3" w:rsidRDefault="002532E3" w:rsidP="002532E3">
      <w:pPr>
        <w:pStyle w:val="Topptekst"/>
        <w:jc w:val="center"/>
      </w:pPr>
      <w:r>
        <w:rPr>
          <w:noProof/>
          <w:lang w:eastAsia="nb-NO"/>
        </w:rPr>
        <w:drawing>
          <wp:inline distT="0" distB="0" distL="0" distR="0">
            <wp:extent cx="1889760" cy="697758"/>
            <wp:effectExtent l="0" t="0" r="0" b="7620"/>
            <wp:docPr id="6" name="Bilde 6" descr="Fagp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gpressen"/>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9760" cy="697758"/>
                    </a:xfrm>
                    <a:prstGeom prst="rect">
                      <a:avLst/>
                    </a:prstGeom>
                    <a:noFill/>
                    <a:ln>
                      <a:noFill/>
                    </a:ln>
                  </pic:spPr>
                </pic:pic>
              </a:graphicData>
            </a:graphic>
          </wp:inline>
        </w:drawing>
      </w:r>
      <w:r w:rsidR="00662B10">
        <w:rPr>
          <w:rFonts w:eastAsia="Times New Roman"/>
          <w:noProof/>
          <w:lang w:eastAsia="nb-NO"/>
        </w:rPr>
        <w:drawing>
          <wp:inline distT="0" distB="0" distL="0" distR="0">
            <wp:extent cx="1093732" cy="807720"/>
            <wp:effectExtent l="0" t="0" r="0" b="0"/>
            <wp:docPr id="7" name="Bilde 7" descr="cid:A4B57763-7ECE-441D-B75D-15B11A5A572F@nh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8d32e94-5a9c-4ebe-916c-b10085a47e10" descr="cid:A4B57763-7ECE-441D-B75D-15B11A5A572F@nho.no"/>
                    <pic:cNvPicPr>
                      <a:picLocks noChangeAspect="1" noChangeArrowheads="1"/>
                    </pic:cNvPicPr>
                  </pic:nvPicPr>
                  <pic:blipFill>
                    <a:blip r:embed="rId17" r:link="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3732" cy="807720"/>
                    </a:xfrm>
                    <a:prstGeom prst="rect">
                      <a:avLst/>
                    </a:prstGeom>
                    <a:noFill/>
                    <a:ln>
                      <a:noFill/>
                    </a:ln>
                  </pic:spPr>
                </pic:pic>
              </a:graphicData>
            </a:graphic>
          </wp:inline>
        </w:drawing>
      </w:r>
    </w:p>
    <w:p w:rsidR="002532E3" w:rsidRDefault="002532E3" w:rsidP="000D51D0">
      <w:pPr>
        <w:spacing w:after="120" w:line="288" w:lineRule="auto"/>
        <w:rPr>
          <w:rFonts w:ascii="Arial" w:eastAsia="Arial Unicode MS" w:hAnsi="Arial" w:cs="Arial"/>
        </w:rPr>
      </w:pPr>
    </w:p>
    <w:p w:rsidR="000D51D0" w:rsidRDefault="000D51D0" w:rsidP="000D51D0">
      <w:pPr>
        <w:spacing w:after="120" w:line="288" w:lineRule="auto"/>
        <w:rPr>
          <w:rFonts w:ascii="Arial" w:eastAsia="Arial Unicode MS" w:hAnsi="Arial" w:cs="Arial"/>
        </w:rPr>
      </w:pPr>
    </w:p>
    <w:p w:rsidR="008053FB" w:rsidRPr="002532E3" w:rsidRDefault="008053FB" w:rsidP="000D51D0">
      <w:pPr>
        <w:spacing w:after="120" w:line="288" w:lineRule="auto"/>
        <w:rPr>
          <w:rFonts w:ascii="Arial" w:eastAsia="Arial Unicode MS" w:hAnsi="Arial" w:cs="Arial"/>
          <w:b/>
          <w:color w:val="7030A0"/>
          <w:szCs w:val="28"/>
        </w:rPr>
      </w:pPr>
      <w:r w:rsidRPr="002532E3">
        <w:rPr>
          <w:rFonts w:ascii="Arial" w:eastAsia="Arial Unicode MS" w:hAnsi="Arial" w:cs="Arial"/>
          <w:b/>
          <w:color w:val="000000" w:themeColor="text1"/>
          <w:szCs w:val="28"/>
        </w:rPr>
        <w:t>Budsjetthøring i Finanskomiteen 21.10.2014</w:t>
      </w:r>
    </w:p>
    <w:p w:rsidR="008053FB" w:rsidRDefault="008053FB" w:rsidP="000D51D0">
      <w:pPr>
        <w:spacing w:after="120" w:line="288" w:lineRule="auto"/>
        <w:rPr>
          <w:rFonts w:ascii="Arial" w:eastAsia="Arial Unicode MS" w:hAnsi="Arial" w:cs="Arial"/>
          <w:b/>
          <w:color w:val="7030A0"/>
          <w:sz w:val="28"/>
          <w:szCs w:val="28"/>
        </w:rPr>
      </w:pPr>
    </w:p>
    <w:p w:rsidR="00805C28" w:rsidRPr="003B132E" w:rsidRDefault="000E0685" w:rsidP="000D51D0">
      <w:pPr>
        <w:spacing w:after="120" w:line="288" w:lineRule="auto"/>
        <w:rPr>
          <w:rFonts w:ascii="Arial" w:eastAsia="Arial Unicode MS" w:hAnsi="Arial" w:cs="Arial"/>
          <w:b/>
          <w:sz w:val="27"/>
          <w:szCs w:val="27"/>
        </w:rPr>
      </w:pPr>
      <w:r w:rsidRPr="003B132E">
        <w:rPr>
          <w:rFonts w:ascii="Arial" w:eastAsia="Arial Unicode MS" w:hAnsi="Arial" w:cs="Arial"/>
          <w:b/>
          <w:color w:val="7030A0"/>
          <w:sz w:val="27"/>
          <w:szCs w:val="27"/>
        </w:rPr>
        <w:t>Plattformnøytral</w:t>
      </w:r>
      <w:r w:rsidR="007E70A1" w:rsidRPr="003B132E">
        <w:rPr>
          <w:rFonts w:ascii="Arial" w:eastAsia="Arial Unicode MS" w:hAnsi="Arial" w:cs="Arial"/>
          <w:b/>
          <w:color w:val="7030A0"/>
          <w:sz w:val="27"/>
          <w:szCs w:val="27"/>
        </w:rPr>
        <w:t>t</w:t>
      </w:r>
      <w:r w:rsidRPr="003B132E">
        <w:rPr>
          <w:rFonts w:ascii="Arial" w:eastAsia="Arial Unicode MS" w:hAnsi="Arial" w:cs="Arial"/>
          <w:b/>
          <w:color w:val="7030A0"/>
          <w:sz w:val="27"/>
          <w:szCs w:val="27"/>
        </w:rPr>
        <w:t xml:space="preserve"> </w:t>
      </w:r>
      <w:proofErr w:type="spellStart"/>
      <w:r w:rsidR="007E70A1" w:rsidRPr="003B132E">
        <w:rPr>
          <w:rFonts w:ascii="Arial" w:eastAsia="Arial Unicode MS" w:hAnsi="Arial" w:cs="Arial"/>
          <w:b/>
          <w:color w:val="7030A0"/>
          <w:sz w:val="27"/>
          <w:szCs w:val="27"/>
        </w:rPr>
        <w:t>mva-fritak</w:t>
      </w:r>
      <w:proofErr w:type="spellEnd"/>
      <w:r w:rsidR="0040730E" w:rsidRPr="003B132E">
        <w:rPr>
          <w:rFonts w:ascii="Arial" w:eastAsia="Arial Unicode MS" w:hAnsi="Arial" w:cs="Arial"/>
          <w:b/>
          <w:color w:val="7030A0"/>
          <w:sz w:val="27"/>
          <w:szCs w:val="27"/>
        </w:rPr>
        <w:t xml:space="preserve"> for </w:t>
      </w:r>
      <w:r w:rsidR="008053FB" w:rsidRPr="003B132E">
        <w:rPr>
          <w:rFonts w:ascii="Arial" w:eastAsia="Arial Unicode MS" w:hAnsi="Arial" w:cs="Arial"/>
          <w:b/>
          <w:color w:val="7030A0"/>
          <w:sz w:val="27"/>
          <w:szCs w:val="27"/>
        </w:rPr>
        <w:t>nyhetsformidling og samfunnsdebatt m.v.</w:t>
      </w:r>
    </w:p>
    <w:p w:rsidR="003B3F4A" w:rsidRPr="008053FB" w:rsidRDefault="003B3F4A" w:rsidP="000D51D0">
      <w:pPr>
        <w:pStyle w:val="Rentekst"/>
        <w:spacing w:after="120" w:line="288" w:lineRule="auto"/>
        <w:rPr>
          <w:rFonts w:ascii="Arial" w:eastAsia="Arial Unicode MS" w:hAnsi="Arial" w:cs="Arial"/>
          <w:szCs w:val="22"/>
        </w:rPr>
      </w:pPr>
    </w:p>
    <w:p w:rsidR="003B3F4A" w:rsidRPr="008053FB" w:rsidRDefault="003B3F4A" w:rsidP="000D51D0">
      <w:pPr>
        <w:pStyle w:val="Rentekst"/>
        <w:numPr>
          <w:ilvl w:val="0"/>
          <w:numId w:val="1"/>
        </w:numPr>
        <w:spacing w:after="120" w:line="288" w:lineRule="auto"/>
        <w:rPr>
          <w:rFonts w:ascii="Arial" w:eastAsia="Arial Unicode MS" w:hAnsi="Arial" w:cs="Arial"/>
          <w:szCs w:val="22"/>
        </w:rPr>
      </w:pPr>
      <w:r w:rsidRPr="008053FB">
        <w:rPr>
          <w:rFonts w:ascii="Arial" w:eastAsia="Arial Unicode MS" w:hAnsi="Arial" w:cs="Arial"/>
          <w:szCs w:val="22"/>
        </w:rPr>
        <w:t>Bransjen ber ikke om noe nytt, bare at eksisterende ordning videreføres inn i en digital fremtid.</w:t>
      </w:r>
    </w:p>
    <w:p w:rsidR="007E70A1" w:rsidRPr="008053FB" w:rsidRDefault="003B3F4A" w:rsidP="000D51D0">
      <w:pPr>
        <w:pStyle w:val="Rentekst"/>
        <w:numPr>
          <w:ilvl w:val="0"/>
          <w:numId w:val="1"/>
        </w:numPr>
        <w:spacing w:after="120" w:line="288" w:lineRule="auto"/>
        <w:rPr>
          <w:rFonts w:ascii="Arial" w:eastAsia="Arial Unicode MS" w:hAnsi="Arial" w:cs="Arial"/>
          <w:szCs w:val="22"/>
        </w:rPr>
      </w:pPr>
      <w:r w:rsidRPr="008053FB">
        <w:rPr>
          <w:rFonts w:ascii="Arial" w:eastAsia="Arial Unicode MS" w:hAnsi="Arial" w:cs="Arial"/>
          <w:szCs w:val="22"/>
        </w:rPr>
        <w:t xml:space="preserve">Bransjen ber ikke om mer penger. Provenytapet vil være omtrent likt, rundt 1,5 mrd. kr. </w:t>
      </w:r>
    </w:p>
    <w:p w:rsidR="003B3F4A" w:rsidRPr="008053FB" w:rsidRDefault="003B3F4A" w:rsidP="000D51D0">
      <w:pPr>
        <w:pStyle w:val="Rentekst"/>
        <w:numPr>
          <w:ilvl w:val="0"/>
          <w:numId w:val="1"/>
        </w:numPr>
        <w:spacing w:after="120" w:line="288" w:lineRule="auto"/>
        <w:rPr>
          <w:rFonts w:ascii="Arial" w:eastAsia="Arial Unicode MS" w:hAnsi="Arial" w:cs="Arial"/>
          <w:szCs w:val="22"/>
        </w:rPr>
      </w:pPr>
      <w:r w:rsidRPr="008053FB">
        <w:rPr>
          <w:rFonts w:ascii="Arial" w:eastAsia="Arial Unicode MS" w:hAnsi="Arial" w:cs="Arial"/>
          <w:szCs w:val="22"/>
        </w:rPr>
        <w:t xml:space="preserve">Annonser vil fremdeles ha full </w:t>
      </w:r>
      <w:proofErr w:type="spellStart"/>
      <w:r w:rsidRPr="008053FB">
        <w:rPr>
          <w:rFonts w:ascii="Arial" w:eastAsia="Arial Unicode MS" w:hAnsi="Arial" w:cs="Arial"/>
          <w:szCs w:val="22"/>
        </w:rPr>
        <w:t>mva-sats</w:t>
      </w:r>
      <w:proofErr w:type="spellEnd"/>
      <w:r w:rsidRPr="008053FB">
        <w:rPr>
          <w:rFonts w:ascii="Arial" w:eastAsia="Arial Unicode MS" w:hAnsi="Arial" w:cs="Arial"/>
          <w:szCs w:val="22"/>
        </w:rPr>
        <w:t>, som i dag.</w:t>
      </w:r>
    </w:p>
    <w:p w:rsidR="007E70A1" w:rsidRPr="008053FB" w:rsidRDefault="007E70A1" w:rsidP="000D51D0">
      <w:pPr>
        <w:pStyle w:val="Rentekst"/>
        <w:numPr>
          <w:ilvl w:val="0"/>
          <w:numId w:val="1"/>
        </w:numPr>
        <w:spacing w:after="120" w:line="288" w:lineRule="auto"/>
        <w:rPr>
          <w:rFonts w:ascii="Arial" w:eastAsia="Arial Unicode MS" w:hAnsi="Arial" w:cs="Arial"/>
          <w:szCs w:val="22"/>
        </w:rPr>
      </w:pPr>
      <w:r w:rsidRPr="008053FB">
        <w:rPr>
          <w:rFonts w:ascii="Arial" w:eastAsia="Arial Unicode MS" w:hAnsi="Arial" w:cs="Arial"/>
          <w:szCs w:val="22"/>
        </w:rPr>
        <w:t>Gode rammevilkår for nyheter og samfunnsdebatt er et politisk verdivalg.</w:t>
      </w:r>
    </w:p>
    <w:p w:rsidR="00805C28" w:rsidRPr="008053FB" w:rsidRDefault="00805C28" w:rsidP="000D51D0">
      <w:pPr>
        <w:pStyle w:val="Rentekst"/>
        <w:spacing w:after="120" w:line="288" w:lineRule="auto"/>
        <w:rPr>
          <w:rFonts w:ascii="Arial" w:eastAsia="Arial Unicode MS" w:hAnsi="Arial" w:cs="Arial"/>
          <w:b/>
          <w:szCs w:val="22"/>
        </w:rPr>
      </w:pPr>
    </w:p>
    <w:p w:rsidR="0070207B" w:rsidRPr="008053FB" w:rsidRDefault="0070207B" w:rsidP="000D51D0">
      <w:pPr>
        <w:pStyle w:val="Rentekst"/>
        <w:spacing w:after="120" w:line="288" w:lineRule="auto"/>
        <w:rPr>
          <w:rFonts w:ascii="Arial" w:eastAsia="Arial Unicode MS" w:hAnsi="Arial" w:cs="Arial"/>
          <w:b/>
          <w:color w:val="7030A0"/>
          <w:szCs w:val="22"/>
        </w:rPr>
      </w:pPr>
      <w:r w:rsidRPr="008053FB">
        <w:rPr>
          <w:rFonts w:ascii="Arial" w:eastAsia="Arial Unicode MS" w:hAnsi="Arial" w:cs="Arial"/>
          <w:b/>
          <w:color w:val="7030A0"/>
          <w:szCs w:val="22"/>
        </w:rPr>
        <w:t>Hvorfor skal det være fritak?</w:t>
      </w:r>
    </w:p>
    <w:p w:rsidR="0070207B" w:rsidRPr="008053FB" w:rsidRDefault="0070207B" w:rsidP="000D51D0">
      <w:pPr>
        <w:pStyle w:val="Rentekst"/>
        <w:spacing w:after="120" w:line="288" w:lineRule="auto"/>
        <w:rPr>
          <w:rFonts w:ascii="Arial" w:eastAsia="Arial Unicode MS" w:hAnsi="Arial" w:cs="Arial"/>
          <w:szCs w:val="22"/>
        </w:rPr>
      </w:pPr>
      <w:r w:rsidRPr="008053FB">
        <w:rPr>
          <w:rFonts w:ascii="Arial" w:eastAsia="Arial Unicode MS" w:hAnsi="Arial" w:cs="Arial"/>
          <w:szCs w:val="22"/>
        </w:rPr>
        <w:t xml:space="preserve">Grunnlovens § 100, sjette ledd, sier at staten har ansvar for å “legge forholdene til rette for en åpen og opplyst offentlig samtale”. </w:t>
      </w:r>
      <w:proofErr w:type="spellStart"/>
      <w:r w:rsidRPr="008053FB">
        <w:rPr>
          <w:rFonts w:ascii="Arial" w:eastAsia="Arial Unicode MS" w:hAnsi="Arial" w:cs="Arial"/>
          <w:szCs w:val="22"/>
        </w:rPr>
        <w:t>Mva-fritaket</w:t>
      </w:r>
      <w:proofErr w:type="spellEnd"/>
      <w:r w:rsidRPr="008053FB">
        <w:rPr>
          <w:rFonts w:ascii="Arial" w:eastAsia="Arial Unicode MS" w:hAnsi="Arial" w:cs="Arial"/>
          <w:szCs w:val="22"/>
        </w:rPr>
        <w:t xml:space="preserve"> er statens viktigste virkemiddel. Det er både riktig og nødvendig at samfunnet gjennom </w:t>
      </w:r>
      <w:proofErr w:type="spellStart"/>
      <w:r w:rsidRPr="008053FB">
        <w:rPr>
          <w:rFonts w:ascii="Arial" w:eastAsia="Arial Unicode MS" w:hAnsi="Arial" w:cs="Arial"/>
          <w:szCs w:val="22"/>
        </w:rPr>
        <w:t>mva-fritaket</w:t>
      </w:r>
      <w:proofErr w:type="spellEnd"/>
      <w:r w:rsidRPr="008053FB">
        <w:rPr>
          <w:rFonts w:ascii="Arial" w:eastAsia="Arial Unicode MS" w:hAnsi="Arial" w:cs="Arial"/>
          <w:szCs w:val="22"/>
        </w:rPr>
        <w:t xml:space="preserve"> bidrar til å gi befolkningen tilgang til et mangfold av medier og godt innhold. Bare et mangfold av frie, uavhengige og økonomisk sunne medier kan fungere som det åpne samfunns arena for fri informasjon, samfunnskritikk og debatt.</w:t>
      </w:r>
    </w:p>
    <w:p w:rsidR="003B3F4A" w:rsidRPr="008053FB" w:rsidRDefault="003B3F4A" w:rsidP="000D51D0">
      <w:pPr>
        <w:pStyle w:val="Rentekst"/>
        <w:spacing w:after="120" w:line="288" w:lineRule="auto"/>
        <w:rPr>
          <w:rFonts w:ascii="Arial" w:eastAsia="Arial Unicode MS" w:hAnsi="Arial" w:cs="Arial"/>
          <w:b/>
          <w:color w:val="7030A0"/>
          <w:szCs w:val="22"/>
        </w:rPr>
      </w:pPr>
      <w:r w:rsidRPr="008053FB">
        <w:rPr>
          <w:rFonts w:ascii="Arial" w:eastAsia="Arial Unicode MS" w:hAnsi="Arial" w:cs="Arial"/>
          <w:b/>
          <w:color w:val="7030A0"/>
          <w:szCs w:val="22"/>
        </w:rPr>
        <w:t>Hva dreier saken seg om?</w:t>
      </w:r>
    </w:p>
    <w:p w:rsidR="003B3F4A" w:rsidRPr="008053FB" w:rsidRDefault="003B3F4A" w:rsidP="000D51D0">
      <w:pPr>
        <w:pStyle w:val="Rentekst"/>
        <w:spacing w:after="120" w:line="288" w:lineRule="auto"/>
        <w:rPr>
          <w:rFonts w:ascii="Arial" w:eastAsia="Arial Unicode MS" w:hAnsi="Arial" w:cs="Arial"/>
          <w:szCs w:val="22"/>
        </w:rPr>
      </w:pPr>
      <w:proofErr w:type="spellStart"/>
      <w:r w:rsidRPr="008053FB">
        <w:rPr>
          <w:rFonts w:ascii="Arial" w:eastAsia="Arial Unicode MS" w:hAnsi="Arial" w:cs="Arial"/>
          <w:szCs w:val="22"/>
        </w:rPr>
        <w:t>Mva-fritaket</w:t>
      </w:r>
      <w:proofErr w:type="spellEnd"/>
      <w:r w:rsidRPr="008053FB">
        <w:rPr>
          <w:rFonts w:ascii="Arial" w:eastAsia="Arial Unicode MS" w:hAnsi="Arial" w:cs="Arial"/>
          <w:szCs w:val="22"/>
        </w:rPr>
        <w:t xml:space="preserve"> for kjøp av papiraviser har eksistert siden lov om merverdiavgift</w:t>
      </w:r>
      <w:r w:rsidR="00B006D9" w:rsidRPr="008053FB">
        <w:rPr>
          <w:rFonts w:ascii="Arial" w:eastAsia="Arial Unicode MS" w:hAnsi="Arial" w:cs="Arial"/>
          <w:szCs w:val="22"/>
        </w:rPr>
        <w:t xml:space="preserve"> ble vedtatt i 1969. Det</w:t>
      </w:r>
      <w:r w:rsidRPr="008053FB">
        <w:rPr>
          <w:rFonts w:ascii="Arial" w:eastAsia="Arial Unicode MS" w:hAnsi="Arial" w:cs="Arial"/>
          <w:szCs w:val="22"/>
        </w:rPr>
        <w:t xml:space="preserve"> må videreføres i den digitale hverdagen og også gjelde kjøp av digitalt redaksjonelt innhold.</w:t>
      </w:r>
    </w:p>
    <w:p w:rsidR="003B3F4A" w:rsidRPr="008053FB" w:rsidRDefault="003B3F4A" w:rsidP="000D51D0">
      <w:pPr>
        <w:pStyle w:val="Rentekst"/>
        <w:spacing w:after="120" w:line="288" w:lineRule="auto"/>
        <w:rPr>
          <w:rFonts w:ascii="Arial" w:eastAsia="Arial Unicode MS" w:hAnsi="Arial" w:cs="Arial"/>
          <w:b/>
          <w:color w:val="7030A0"/>
          <w:szCs w:val="22"/>
        </w:rPr>
      </w:pPr>
      <w:r w:rsidRPr="008053FB">
        <w:rPr>
          <w:rFonts w:ascii="Arial" w:eastAsia="Arial Unicode MS" w:hAnsi="Arial" w:cs="Arial"/>
          <w:b/>
          <w:color w:val="7030A0"/>
          <w:szCs w:val="22"/>
        </w:rPr>
        <w:t>Hva er omfattet?</w:t>
      </w:r>
    </w:p>
    <w:p w:rsidR="003B3F4A" w:rsidRPr="008053FB" w:rsidRDefault="003B3F4A" w:rsidP="000D51D0">
      <w:pPr>
        <w:pStyle w:val="Rentekst"/>
        <w:spacing w:after="120" w:line="288" w:lineRule="auto"/>
        <w:rPr>
          <w:rFonts w:ascii="Arial" w:eastAsia="Arial Unicode MS" w:hAnsi="Arial" w:cs="Arial"/>
          <w:szCs w:val="22"/>
        </w:rPr>
      </w:pPr>
      <w:bookmarkStart w:id="0" w:name="OLE_LINK1"/>
      <w:r w:rsidRPr="008053FB">
        <w:rPr>
          <w:rFonts w:ascii="Arial" w:eastAsia="Arial Unicode MS" w:hAnsi="Arial" w:cs="Arial"/>
          <w:szCs w:val="22"/>
        </w:rPr>
        <w:t xml:space="preserve">Det er </w:t>
      </w:r>
      <w:r w:rsidR="00A41DB2">
        <w:rPr>
          <w:rFonts w:ascii="Arial" w:eastAsia="Arial Unicode MS" w:hAnsi="Arial" w:cs="Arial"/>
          <w:szCs w:val="22"/>
        </w:rPr>
        <w:t>bare</w:t>
      </w:r>
      <w:r w:rsidRPr="008053FB">
        <w:rPr>
          <w:rFonts w:ascii="Arial" w:eastAsia="Arial Unicode MS" w:hAnsi="Arial" w:cs="Arial"/>
          <w:szCs w:val="22"/>
        </w:rPr>
        <w:t xml:space="preserve"> </w:t>
      </w:r>
      <w:r w:rsidR="00A41DB2">
        <w:rPr>
          <w:rFonts w:ascii="Arial" w:eastAsia="Arial Unicode MS" w:hAnsi="Arial" w:cs="Arial"/>
          <w:szCs w:val="22"/>
        </w:rPr>
        <w:t xml:space="preserve">brukernes </w:t>
      </w:r>
      <w:r w:rsidRPr="008053FB">
        <w:rPr>
          <w:rFonts w:ascii="Arial" w:eastAsia="Arial Unicode MS" w:hAnsi="Arial" w:cs="Arial"/>
          <w:szCs w:val="22"/>
        </w:rPr>
        <w:t>kjøp av redaksjonelt innhold vi snakker om. Alle medier betaler full mva på annonseinntektene.</w:t>
      </w:r>
    </w:p>
    <w:bookmarkEnd w:id="0"/>
    <w:p w:rsidR="003B3F4A" w:rsidRPr="008053FB" w:rsidRDefault="003B3F4A" w:rsidP="000D51D0">
      <w:pPr>
        <w:pStyle w:val="Rentekst"/>
        <w:spacing w:after="120" w:line="288" w:lineRule="auto"/>
        <w:rPr>
          <w:rFonts w:ascii="Arial" w:eastAsia="Arial Unicode MS" w:hAnsi="Arial" w:cs="Arial"/>
          <w:b/>
          <w:color w:val="7030A0"/>
          <w:szCs w:val="22"/>
        </w:rPr>
      </w:pPr>
      <w:r w:rsidRPr="008053FB">
        <w:rPr>
          <w:rFonts w:ascii="Arial" w:eastAsia="Arial Unicode MS" w:hAnsi="Arial" w:cs="Arial"/>
          <w:b/>
          <w:color w:val="7030A0"/>
          <w:szCs w:val="22"/>
        </w:rPr>
        <w:t>Hva er begrunnelsen?</w:t>
      </w:r>
    </w:p>
    <w:p w:rsidR="003B3F4A" w:rsidRPr="008053FB" w:rsidRDefault="003B3F4A" w:rsidP="000D51D0">
      <w:pPr>
        <w:pStyle w:val="Rentekst"/>
        <w:spacing w:after="120" w:line="288" w:lineRule="auto"/>
        <w:rPr>
          <w:rFonts w:ascii="Arial" w:eastAsia="Arial Unicode MS" w:hAnsi="Arial" w:cs="Arial"/>
          <w:szCs w:val="22"/>
        </w:rPr>
      </w:pPr>
      <w:r w:rsidRPr="008053FB">
        <w:rPr>
          <w:rFonts w:ascii="Arial" w:eastAsia="Arial Unicode MS" w:hAnsi="Arial" w:cs="Arial"/>
          <w:szCs w:val="22"/>
        </w:rPr>
        <w:t xml:space="preserve">Da merverdiavgiften ble innført i 1970 ble kjøp av aviser gitt fritak. Begrunnelsen var at det "er betenkelig å beskatte det trykte ord i et så lite språksamfunn som det norske." Det ble også pekt på </w:t>
      </w:r>
      <w:r w:rsidRPr="008053FB">
        <w:rPr>
          <w:rFonts w:ascii="Arial" w:eastAsia="Arial Unicode MS" w:hAnsi="Arial" w:cs="Arial"/>
          <w:szCs w:val="22"/>
        </w:rPr>
        <w:lastRenderedPageBreak/>
        <w:t>at "en eventuell avgiftsplikt kan virke hemmende for fri opinionsdannelse og at kulturelle hensyn vil bli skadelidende." Denne begrunnelsen gjelder ennå.</w:t>
      </w:r>
    </w:p>
    <w:p w:rsidR="003B3F4A" w:rsidRPr="008053FB" w:rsidRDefault="003B3F4A" w:rsidP="000D51D0">
      <w:pPr>
        <w:pStyle w:val="Rentekst"/>
        <w:spacing w:after="120" w:line="288" w:lineRule="auto"/>
        <w:rPr>
          <w:rFonts w:ascii="Arial" w:eastAsia="Arial Unicode MS" w:hAnsi="Arial" w:cs="Arial"/>
          <w:b/>
          <w:color w:val="7030A0"/>
          <w:szCs w:val="22"/>
        </w:rPr>
      </w:pPr>
      <w:r w:rsidRPr="008053FB">
        <w:rPr>
          <w:rFonts w:ascii="Arial" w:eastAsia="Arial Unicode MS" w:hAnsi="Arial" w:cs="Arial"/>
          <w:b/>
          <w:color w:val="7030A0"/>
          <w:szCs w:val="22"/>
        </w:rPr>
        <w:t>Hva koster det?</w:t>
      </w:r>
    </w:p>
    <w:p w:rsidR="003B3F4A" w:rsidRPr="008053FB" w:rsidRDefault="003B3F4A" w:rsidP="000D51D0">
      <w:pPr>
        <w:pStyle w:val="Rentekst"/>
        <w:spacing w:after="120" w:line="288" w:lineRule="auto"/>
        <w:rPr>
          <w:rFonts w:ascii="Arial" w:eastAsia="Arial Unicode MS" w:hAnsi="Arial" w:cs="Arial"/>
          <w:szCs w:val="22"/>
        </w:rPr>
      </w:pPr>
      <w:r w:rsidRPr="008053FB">
        <w:rPr>
          <w:rFonts w:ascii="Arial" w:eastAsia="Arial Unicode MS" w:hAnsi="Arial" w:cs="Arial"/>
          <w:szCs w:val="22"/>
        </w:rPr>
        <w:t xml:space="preserve">Statens tap av </w:t>
      </w:r>
      <w:proofErr w:type="spellStart"/>
      <w:r w:rsidRPr="008053FB">
        <w:rPr>
          <w:rFonts w:ascii="Arial" w:eastAsia="Arial Unicode MS" w:hAnsi="Arial" w:cs="Arial"/>
          <w:szCs w:val="22"/>
        </w:rPr>
        <w:t>mva-inntekt</w:t>
      </w:r>
      <w:proofErr w:type="spellEnd"/>
      <w:r w:rsidRPr="008053FB">
        <w:rPr>
          <w:rFonts w:ascii="Arial" w:eastAsia="Arial Unicode MS" w:hAnsi="Arial" w:cs="Arial"/>
          <w:szCs w:val="22"/>
        </w:rPr>
        <w:t xml:space="preserve"> som følge av fritaket er rundt 1,5 mrd. kr årlig. En utvidelse av </w:t>
      </w:r>
      <w:proofErr w:type="spellStart"/>
      <w:r w:rsidRPr="008053FB">
        <w:rPr>
          <w:rFonts w:ascii="Arial" w:eastAsia="Arial Unicode MS" w:hAnsi="Arial" w:cs="Arial"/>
          <w:szCs w:val="22"/>
        </w:rPr>
        <w:t>mva-fritaket</w:t>
      </w:r>
      <w:proofErr w:type="spellEnd"/>
      <w:r w:rsidRPr="008053FB">
        <w:rPr>
          <w:rFonts w:ascii="Arial" w:eastAsia="Arial Unicode MS" w:hAnsi="Arial" w:cs="Arial"/>
          <w:szCs w:val="22"/>
        </w:rPr>
        <w:t xml:space="preserve"> til også å gjelde digitalt redaksjonelt i</w:t>
      </w:r>
      <w:r w:rsidR="00B006D9" w:rsidRPr="008053FB">
        <w:rPr>
          <w:rFonts w:ascii="Arial" w:eastAsia="Arial Unicode MS" w:hAnsi="Arial" w:cs="Arial"/>
          <w:szCs w:val="22"/>
        </w:rPr>
        <w:t>nnhold vil ikke øke dette tapet</w:t>
      </w:r>
      <w:r w:rsidR="003B132E">
        <w:rPr>
          <w:rFonts w:ascii="Arial" w:eastAsia="Arial Unicode MS" w:hAnsi="Arial" w:cs="Arial"/>
          <w:szCs w:val="22"/>
        </w:rPr>
        <w:t>,</w:t>
      </w:r>
      <w:r w:rsidRPr="008053FB">
        <w:rPr>
          <w:rFonts w:ascii="Arial" w:eastAsia="Arial Unicode MS" w:hAnsi="Arial" w:cs="Arial"/>
          <w:szCs w:val="22"/>
        </w:rPr>
        <w:t xml:space="preserve"> fordi mediehusenes brukerinntekter fra papirutgivelser vil synke minst like mye som de digitale brukerinntektene vil øke.</w:t>
      </w:r>
    </w:p>
    <w:p w:rsidR="003B3F4A" w:rsidRPr="008053FB" w:rsidRDefault="003B3F4A" w:rsidP="000D51D0">
      <w:pPr>
        <w:pStyle w:val="Rentekst"/>
        <w:spacing w:after="120" w:line="288" w:lineRule="auto"/>
        <w:rPr>
          <w:rFonts w:ascii="Arial" w:eastAsia="Arial Unicode MS" w:hAnsi="Arial" w:cs="Arial"/>
          <w:b/>
          <w:color w:val="7030A0"/>
          <w:szCs w:val="22"/>
        </w:rPr>
      </w:pPr>
      <w:r w:rsidRPr="008053FB">
        <w:rPr>
          <w:rFonts w:ascii="Arial" w:eastAsia="Arial Unicode MS" w:hAnsi="Arial" w:cs="Arial"/>
          <w:b/>
          <w:color w:val="7030A0"/>
          <w:szCs w:val="22"/>
        </w:rPr>
        <w:t>Kan Norge gjøre dette?</w:t>
      </w:r>
    </w:p>
    <w:p w:rsidR="003B3F4A" w:rsidRPr="008053FB" w:rsidRDefault="003B3F4A" w:rsidP="000D51D0">
      <w:pPr>
        <w:pStyle w:val="Rentekst"/>
        <w:spacing w:after="120" w:line="288" w:lineRule="auto"/>
        <w:rPr>
          <w:rFonts w:ascii="Arial" w:eastAsia="Arial Unicode MS" w:hAnsi="Arial" w:cs="Arial"/>
          <w:szCs w:val="22"/>
        </w:rPr>
      </w:pPr>
      <w:r w:rsidRPr="008053FB">
        <w:rPr>
          <w:rFonts w:ascii="Arial" w:eastAsia="Arial Unicode MS" w:hAnsi="Arial" w:cs="Arial"/>
          <w:szCs w:val="22"/>
        </w:rPr>
        <w:t xml:space="preserve">Etter EØS-avtalen står Norge fritt til å avgjøre om en bestemt vare eller tjeneste skal skatte- eller avgiftsbelegges, bestemme skatte- og avgiftssatsen og fastsette de rettslige rammene for skatte- og avgiftsordningen. </w:t>
      </w:r>
      <w:proofErr w:type="spellStart"/>
      <w:r w:rsidRPr="008053FB">
        <w:rPr>
          <w:rFonts w:ascii="Arial" w:eastAsia="Arial Unicode MS" w:hAnsi="Arial" w:cs="Arial"/>
          <w:szCs w:val="22"/>
        </w:rPr>
        <w:t>Mva-fritak</w:t>
      </w:r>
      <w:proofErr w:type="spellEnd"/>
      <w:r w:rsidRPr="008053FB">
        <w:rPr>
          <w:rFonts w:ascii="Arial" w:eastAsia="Arial Unicode MS" w:hAnsi="Arial" w:cs="Arial"/>
          <w:szCs w:val="22"/>
        </w:rPr>
        <w:t xml:space="preserve"> for kjøp av digitalt redaksjonelt innhold vil ikke innebære statsstøtte etter EØS-avtalens artikkel 61 (1). EØS-avtalen er derfor ikke til hinder for å innføre </w:t>
      </w:r>
      <w:proofErr w:type="spellStart"/>
      <w:r w:rsidRPr="008053FB">
        <w:rPr>
          <w:rFonts w:ascii="Arial" w:eastAsia="Arial Unicode MS" w:hAnsi="Arial" w:cs="Arial"/>
          <w:szCs w:val="22"/>
        </w:rPr>
        <w:t>mva-fritak</w:t>
      </w:r>
      <w:proofErr w:type="spellEnd"/>
      <w:r w:rsidRPr="008053FB">
        <w:rPr>
          <w:rFonts w:ascii="Arial" w:eastAsia="Arial Unicode MS" w:hAnsi="Arial" w:cs="Arial"/>
          <w:szCs w:val="22"/>
        </w:rPr>
        <w:t xml:space="preserve"> for digitalt redaksjonelt innhold.</w:t>
      </w:r>
    </w:p>
    <w:p w:rsidR="003B3F4A" w:rsidRPr="008053FB" w:rsidRDefault="003B3F4A" w:rsidP="000D51D0">
      <w:pPr>
        <w:pStyle w:val="Rentekst"/>
        <w:spacing w:after="120" w:line="288" w:lineRule="auto"/>
        <w:rPr>
          <w:rFonts w:ascii="Arial" w:eastAsia="Arial Unicode MS" w:hAnsi="Arial" w:cs="Arial"/>
          <w:b/>
          <w:szCs w:val="22"/>
        </w:rPr>
      </w:pPr>
      <w:r w:rsidRPr="008053FB">
        <w:rPr>
          <w:rFonts w:ascii="Arial" w:eastAsia="Arial Unicode MS" w:hAnsi="Arial" w:cs="Arial"/>
          <w:b/>
          <w:color w:val="7030A0"/>
          <w:szCs w:val="22"/>
        </w:rPr>
        <w:t>Kan det avgrenses på en god måte?</w:t>
      </w:r>
    </w:p>
    <w:p w:rsidR="003B3F4A" w:rsidRPr="008053FB" w:rsidRDefault="003B3F4A" w:rsidP="000D51D0">
      <w:pPr>
        <w:pStyle w:val="Rentekst"/>
        <w:spacing w:after="120" w:line="288" w:lineRule="auto"/>
        <w:rPr>
          <w:rFonts w:ascii="Arial" w:eastAsia="Arial Unicode MS" w:hAnsi="Arial" w:cs="Arial"/>
          <w:szCs w:val="22"/>
        </w:rPr>
      </w:pPr>
      <w:r w:rsidRPr="008053FB">
        <w:rPr>
          <w:rFonts w:ascii="Arial" w:eastAsia="Arial Unicode MS" w:hAnsi="Arial" w:cs="Arial"/>
          <w:szCs w:val="22"/>
        </w:rPr>
        <w:t xml:space="preserve">En </w:t>
      </w:r>
      <w:proofErr w:type="spellStart"/>
      <w:r w:rsidRPr="008053FB">
        <w:rPr>
          <w:rFonts w:ascii="Arial" w:eastAsia="Arial Unicode MS" w:hAnsi="Arial" w:cs="Arial"/>
          <w:szCs w:val="22"/>
        </w:rPr>
        <w:t>mva-avgrensing</w:t>
      </w:r>
      <w:proofErr w:type="spellEnd"/>
      <w:r w:rsidRPr="008053FB">
        <w:rPr>
          <w:rFonts w:ascii="Arial" w:eastAsia="Arial Unicode MS" w:hAnsi="Arial" w:cs="Arial"/>
          <w:szCs w:val="22"/>
        </w:rPr>
        <w:t xml:space="preserve"> må ikke låses til fortiden, men utformes slik at den er tilpasset den rivende utviklingen mediene er inne i. En fremtidsrettet avgrensing må forholde seg til det redaksjonelle innholdet, ikke hvem som er utgiver. Den gamle situasjonen med klart adskilte medier utfordres når alle møtes på en felles digital arena. Det betyr imidlertid ikke at avgrensingen blir grenseløs. Det er mulig å etablere en avgrensing for hvilket digitalt redaksjonelt innhold som skal omfattes av </w:t>
      </w:r>
      <w:proofErr w:type="spellStart"/>
      <w:r w:rsidRPr="008053FB">
        <w:rPr>
          <w:rFonts w:ascii="Arial" w:eastAsia="Arial Unicode MS" w:hAnsi="Arial" w:cs="Arial"/>
          <w:szCs w:val="22"/>
        </w:rPr>
        <w:t>mva-fritaket</w:t>
      </w:r>
      <w:proofErr w:type="spellEnd"/>
      <w:r w:rsidRPr="008053FB">
        <w:rPr>
          <w:rFonts w:ascii="Arial" w:eastAsia="Arial Unicode MS" w:hAnsi="Arial" w:cs="Arial"/>
          <w:szCs w:val="22"/>
        </w:rPr>
        <w:t>. Dette er gjort i Frankrike</w:t>
      </w:r>
      <w:r w:rsidR="00F057A2">
        <w:rPr>
          <w:rFonts w:ascii="Arial" w:eastAsia="Arial Unicode MS" w:hAnsi="Arial" w:cs="Arial"/>
          <w:szCs w:val="22"/>
        </w:rPr>
        <w:t>, hvor ordningen</w:t>
      </w:r>
      <w:r w:rsidRPr="008053FB">
        <w:rPr>
          <w:rFonts w:ascii="Arial" w:eastAsia="Arial Unicode MS" w:hAnsi="Arial" w:cs="Arial"/>
          <w:szCs w:val="22"/>
        </w:rPr>
        <w:t xml:space="preserve"> trådte i kraft 1. februar i år.</w:t>
      </w:r>
    </w:p>
    <w:p w:rsidR="003B3F4A" w:rsidRPr="008053FB" w:rsidRDefault="003B3F4A" w:rsidP="000D51D0">
      <w:pPr>
        <w:pStyle w:val="Rentekst"/>
        <w:spacing w:after="120" w:line="288" w:lineRule="auto"/>
        <w:rPr>
          <w:rFonts w:ascii="Arial" w:eastAsia="Arial Unicode MS" w:hAnsi="Arial" w:cs="Arial"/>
          <w:szCs w:val="22"/>
        </w:rPr>
      </w:pPr>
      <w:r w:rsidRPr="008053FB">
        <w:rPr>
          <w:rFonts w:ascii="Arial" w:eastAsia="Arial Unicode MS" w:hAnsi="Arial" w:cs="Arial"/>
          <w:szCs w:val="22"/>
        </w:rPr>
        <w:t>Formelle krav må være at mediene har en ansvarlig redaktør, at de følger pressens etiske regelverk og er redaksjonelt uavhengige slik det beskrives i Redaktørplakaten og “Lov om redaksjonell fridom”.</w:t>
      </w:r>
    </w:p>
    <w:p w:rsidR="003B3F4A" w:rsidRPr="008053FB" w:rsidRDefault="003B3F4A" w:rsidP="000D51D0">
      <w:pPr>
        <w:pStyle w:val="Rentekst"/>
        <w:spacing w:after="120" w:line="288" w:lineRule="auto"/>
        <w:rPr>
          <w:rFonts w:ascii="Arial" w:eastAsia="Arial Unicode MS" w:hAnsi="Arial" w:cs="Arial"/>
          <w:szCs w:val="22"/>
        </w:rPr>
      </w:pPr>
      <w:r w:rsidRPr="008053FB">
        <w:rPr>
          <w:rFonts w:ascii="Arial" w:eastAsia="Arial Unicode MS" w:hAnsi="Arial" w:cs="Arial"/>
          <w:szCs w:val="22"/>
        </w:rPr>
        <w:t xml:space="preserve">Avgrensingen må også stille </w:t>
      </w:r>
      <w:r w:rsidR="00F057A2">
        <w:rPr>
          <w:rFonts w:ascii="Arial" w:eastAsia="Arial Unicode MS" w:hAnsi="Arial" w:cs="Arial"/>
          <w:szCs w:val="22"/>
        </w:rPr>
        <w:t xml:space="preserve">andre </w:t>
      </w:r>
      <w:r w:rsidRPr="008053FB">
        <w:rPr>
          <w:rFonts w:ascii="Arial" w:eastAsia="Arial Unicode MS" w:hAnsi="Arial" w:cs="Arial"/>
          <w:szCs w:val="22"/>
        </w:rPr>
        <w:t>krav til mediene. De må regelmessig selv produsere og offentliggjøre redaksjonelt innhold og redaksjonelle tjenester som er rettet mot og</w:t>
      </w:r>
      <w:r w:rsidR="00F929D0" w:rsidRPr="008053FB">
        <w:rPr>
          <w:rFonts w:ascii="Arial" w:eastAsia="Arial Unicode MS" w:hAnsi="Arial" w:cs="Arial"/>
          <w:szCs w:val="22"/>
        </w:rPr>
        <w:t xml:space="preserve"> er</w:t>
      </w:r>
      <w:r w:rsidRPr="008053FB">
        <w:rPr>
          <w:rFonts w:ascii="Arial" w:eastAsia="Arial Unicode MS" w:hAnsi="Arial" w:cs="Arial"/>
          <w:szCs w:val="22"/>
        </w:rPr>
        <w:t xml:space="preserve"> åpent tilgjengelig for allmennheten og det norske markedet. De må drive formidling av nyheter, aktualiteter, samfunnsstoff, debatt og dekke publikums behov for informasjon de trenger for å orientere seg, forstå og delta i samfunnslivet. De må avspeile kultur- og samfunnslivet, fremme lesing og bruk av språket og bidra til å bygge identitet, kompetanse og forståelse for egen rolle i samfunnet.</w:t>
      </w:r>
    </w:p>
    <w:p w:rsidR="0040730E" w:rsidRPr="008053FB" w:rsidRDefault="0040730E" w:rsidP="000D51D0">
      <w:pPr>
        <w:pStyle w:val="Rentekst"/>
        <w:spacing w:after="120" w:line="288" w:lineRule="auto"/>
        <w:ind w:left="1985"/>
        <w:rPr>
          <w:rFonts w:ascii="Arial" w:eastAsia="Arial Unicode MS" w:hAnsi="Arial" w:cs="Arial"/>
          <w:szCs w:val="22"/>
        </w:rPr>
      </w:pPr>
    </w:p>
    <w:p w:rsidR="0040730E" w:rsidRPr="008053FB" w:rsidRDefault="0040730E" w:rsidP="000D51D0">
      <w:pPr>
        <w:pStyle w:val="Rentekst"/>
        <w:spacing w:after="120" w:line="288" w:lineRule="auto"/>
        <w:rPr>
          <w:rFonts w:ascii="Arial" w:eastAsia="Arial Unicode MS" w:hAnsi="Arial" w:cs="Arial"/>
          <w:b/>
          <w:szCs w:val="22"/>
        </w:rPr>
      </w:pPr>
      <w:r w:rsidRPr="008053FB">
        <w:rPr>
          <w:rFonts w:ascii="Arial" w:eastAsia="Arial Unicode MS" w:hAnsi="Arial" w:cs="Arial"/>
          <w:b/>
          <w:szCs w:val="22"/>
        </w:rPr>
        <w:t xml:space="preserve">Å videreføre prinsippet om </w:t>
      </w:r>
      <w:proofErr w:type="spellStart"/>
      <w:r w:rsidR="00224DBA" w:rsidRPr="008053FB">
        <w:rPr>
          <w:rFonts w:ascii="Arial" w:eastAsia="Arial Unicode MS" w:hAnsi="Arial" w:cs="Arial"/>
          <w:b/>
          <w:szCs w:val="22"/>
        </w:rPr>
        <w:t>mva-fritak</w:t>
      </w:r>
      <w:proofErr w:type="spellEnd"/>
      <w:r w:rsidRPr="008053FB">
        <w:rPr>
          <w:rFonts w:ascii="Arial" w:eastAsia="Arial Unicode MS" w:hAnsi="Arial" w:cs="Arial"/>
          <w:b/>
          <w:szCs w:val="22"/>
        </w:rPr>
        <w:t xml:space="preserve"> vil være en god måte å avslutte feiringen av grunnlovsjubileet på.</w:t>
      </w:r>
    </w:p>
    <w:p w:rsidR="0040730E" w:rsidRDefault="0040730E" w:rsidP="000D51D0">
      <w:pPr>
        <w:pStyle w:val="Rentekst"/>
        <w:spacing w:line="288" w:lineRule="auto"/>
        <w:rPr>
          <w:rFonts w:ascii="Arial" w:eastAsia="Arial Unicode MS" w:hAnsi="Arial" w:cs="Arial"/>
          <w:sz w:val="20"/>
          <w:szCs w:val="20"/>
        </w:rPr>
      </w:pPr>
    </w:p>
    <w:p w:rsidR="002532E3" w:rsidRDefault="002532E3" w:rsidP="000D51D0">
      <w:pPr>
        <w:pStyle w:val="Rentekst"/>
        <w:spacing w:line="288" w:lineRule="auto"/>
        <w:rPr>
          <w:rFonts w:ascii="Arial" w:eastAsia="Arial Unicode MS" w:hAnsi="Arial" w:cs="Arial"/>
          <w:sz w:val="20"/>
          <w:szCs w:val="20"/>
        </w:rPr>
      </w:pPr>
    </w:p>
    <w:p w:rsidR="002532E3" w:rsidRDefault="002532E3" w:rsidP="000D51D0">
      <w:pPr>
        <w:pStyle w:val="Rentekst"/>
        <w:spacing w:line="288" w:lineRule="auto"/>
        <w:rPr>
          <w:rFonts w:ascii="Arial" w:eastAsia="Arial Unicode MS" w:hAnsi="Arial" w:cs="Arial"/>
          <w:sz w:val="20"/>
          <w:szCs w:val="20"/>
        </w:rPr>
      </w:pPr>
    </w:p>
    <w:p w:rsidR="002532E3" w:rsidRPr="000874C6" w:rsidRDefault="002532E3" w:rsidP="000D51D0">
      <w:pPr>
        <w:pStyle w:val="Rentekst"/>
        <w:spacing w:line="288" w:lineRule="auto"/>
        <w:rPr>
          <w:rFonts w:ascii="Arial" w:eastAsia="Arial Unicode MS" w:hAnsi="Arial" w:cs="Arial"/>
          <w:sz w:val="24"/>
          <w:szCs w:val="20"/>
        </w:rPr>
      </w:pPr>
      <w:r w:rsidRPr="000874C6">
        <w:rPr>
          <w:rFonts w:ascii="Arial" w:eastAsia="Arial Unicode MS" w:hAnsi="Arial" w:cs="Arial"/>
          <w:sz w:val="24"/>
          <w:szCs w:val="20"/>
        </w:rPr>
        <w:t>Mediebedriftenes Landsforening (MBL)</w:t>
      </w:r>
      <w:r w:rsidRPr="000874C6">
        <w:rPr>
          <w:rFonts w:ascii="Arial" w:eastAsia="Arial Unicode MS" w:hAnsi="Arial" w:cs="Arial"/>
          <w:sz w:val="24"/>
          <w:szCs w:val="20"/>
        </w:rPr>
        <w:tab/>
      </w:r>
      <w:r w:rsidRPr="000874C6">
        <w:rPr>
          <w:rFonts w:ascii="Arial" w:eastAsia="Arial Unicode MS" w:hAnsi="Arial" w:cs="Arial"/>
          <w:sz w:val="24"/>
          <w:szCs w:val="20"/>
        </w:rPr>
        <w:tab/>
      </w:r>
      <w:r w:rsidRPr="000874C6">
        <w:rPr>
          <w:rFonts w:ascii="Arial" w:eastAsia="Arial Unicode MS" w:hAnsi="Arial" w:cs="Arial"/>
          <w:sz w:val="24"/>
          <w:szCs w:val="20"/>
        </w:rPr>
        <w:tab/>
      </w:r>
      <w:r w:rsidRPr="000874C6">
        <w:rPr>
          <w:rFonts w:ascii="Arial" w:eastAsia="Arial Unicode MS" w:hAnsi="Arial" w:cs="Arial"/>
          <w:sz w:val="24"/>
          <w:szCs w:val="20"/>
        </w:rPr>
        <w:tab/>
        <w:t>Norsk Redaktørforening</w:t>
      </w:r>
    </w:p>
    <w:p w:rsidR="002532E3" w:rsidRPr="000874C6" w:rsidRDefault="002532E3" w:rsidP="000D51D0">
      <w:pPr>
        <w:pStyle w:val="Rentekst"/>
        <w:spacing w:line="288" w:lineRule="auto"/>
        <w:rPr>
          <w:rFonts w:ascii="Arial" w:eastAsia="Arial Unicode MS" w:hAnsi="Arial" w:cs="Arial"/>
          <w:sz w:val="24"/>
          <w:szCs w:val="20"/>
        </w:rPr>
      </w:pPr>
      <w:r w:rsidRPr="000874C6">
        <w:rPr>
          <w:rFonts w:ascii="Arial" w:eastAsia="Arial Unicode MS" w:hAnsi="Arial" w:cs="Arial"/>
          <w:sz w:val="24"/>
          <w:szCs w:val="20"/>
        </w:rPr>
        <w:t>Landslaget for lokalaviser (LLA)</w:t>
      </w:r>
      <w:r w:rsidRPr="000874C6">
        <w:rPr>
          <w:rFonts w:ascii="Arial" w:eastAsia="Arial Unicode MS" w:hAnsi="Arial" w:cs="Arial"/>
          <w:sz w:val="24"/>
          <w:szCs w:val="20"/>
        </w:rPr>
        <w:tab/>
      </w:r>
      <w:r w:rsidRPr="000874C6">
        <w:rPr>
          <w:rFonts w:ascii="Arial" w:eastAsia="Arial Unicode MS" w:hAnsi="Arial" w:cs="Arial"/>
          <w:sz w:val="24"/>
          <w:szCs w:val="20"/>
        </w:rPr>
        <w:tab/>
      </w:r>
      <w:r w:rsidRPr="000874C6">
        <w:rPr>
          <w:rFonts w:ascii="Arial" w:eastAsia="Arial Unicode MS" w:hAnsi="Arial" w:cs="Arial"/>
          <w:sz w:val="24"/>
          <w:szCs w:val="20"/>
        </w:rPr>
        <w:tab/>
      </w:r>
      <w:r w:rsidRPr="000874C6">
        <w:rPr>
          <w:rFonts w:ascii="Arial" w:eastAsia="Arial Unicode MS" w:hAnsi="Arial" w:cs="Arial"/>
          <w:sz w:val="24"/>
          <w:szCs w:val="20"/>
        </w:rPr>
        <w:tab/>
      </w:r>
      <w:r w:rsidRPr="000874C6">
        <w:rPr>
          <w:rFonts w:ascii="Arial" w:eastAsia="Arial Unicode MS" w:hAnsi="Arial" w:cs="Arial"/>
          <w:sz w:val="24"/>
          <w:szCs w:val="20"/>
        </w:rPr>
        <w:tab/>
        <w:t>Norsk Presseforbund</w:t>
      </w:r>
    </w:p>
    <w:p w:rsidR="002532E3" w:rsidRPr="000874C6" w:rsidRDefault="002532E3" w:rsidP="000D51D0">
      <w:pPr>
        <w:pStyle w:val="Rentekst"/>
        <w:spacing w:line="288" w:lineRule="auto"/>
        <w:rPr>
          <w:rFonts w:ascii="Arial" w:eastAsia="Arial Unicode MS" w:hAnsi="Arial" w:cs="Arial"/>
          <w:sz w:val="24"/>
          <w:szCs w:val="20"/>
        </w:rPr>
      </w:pPr>
      <w:bookmarkStart w:id="1" w:name="_GoBack"/>
      <w:bookmarkEnd w:id="1"/>
      <w:r w:rsidRPr="000874C6">
        <w:rPr>
          <w:rFonts w:ascii="Arial" w:eastAsia="Arial Unicode MS" w:hAnsi="Arial" w:cs="Arial"/>
          <w:sz w:val="24"/>
          <w:szCs w:val="20"/>
        </w:rPr>
        <w:t>Norsk Journalistlag</w:t>
      </w:r>
      <w:r w:rsidRPr="000874C6">
        <w:rPr>
          <w:rFonts w:ascii="Arial" w:eastAsia="Arial Unicode MS" w:hAnsi="Arial" w:cs="Arial"/>
          <w:sz w:val="24"/>
          <w:szCs w:val="20"/>
        </w:rPr>
        <w:tab/>
      </w:r>
      <w:r w:rsidRPr="000874C6">
        <w:rPr>
          <w:rFonts w:ascii="Arial" w:eastAsia="Arial Unicode MS" w:hAnsi="Arial" w:cs="Arial"/>
          <w:sz w:val="24"/>
          <w:szCs w:val="20"/>
        </w:rPr>
        <w:tab/>
      </w:r>
      <w:r w:rsidRPr="000874C6">
        <w:rPr>
          <w:rFonts w:ascii="Arial" w:eastAsia="Arial Unicode MS" w:hAnsi="Arial" w:cs="Arial"/>
          <w:sz w:val="24"/>
          <w:szCs w:val="20"/>
        </w:rPr>
        <w:tab/>
      </w:r>
      <w:r w:rsidRPr="000874C6">
        <w:rPr>
          <w:rFonts w:ascii="Arial" w:eastAsia="Arial Unicode MS" w:hAnsi="Arial" w:cs="Arial"/>
          <w:sz w:val="24"/>
          <w:szCs w:val="20"/>
        </w:rPr>
        <w:tab/>
      </w:r>
      <w:r w:rsidRPr="000874C6">
        <w:rPr>
          <w:rFonts w:ascii="Arial" w:eastAsia="Arial Unicode MS" w:hAnsi="Arial" w:cs="Arial"/>
          <w:sz w:val="24"/>
          <w:szCs w:val="20"/>
        </w:rPr>
        <w:tab/>
      </w:r>
      <w:r w:rsidRPr="000874C6">
        <w:rPr>
          <w:rFonts w:ascii="Arial" w:eastAsia="Arial Unicode MS" w:hAnsi="Arial" w:cs="Arial"/>
          <w:sz w:val="24"/>
          <w:szCs w:val="20"/>
        </w:rPr>
        <w:tab/>
      </w:r>
      <w:r w:rsidRPr="000874C6">
        <w:rPr>
          <w:rFonts w:ascii="Arial" w:eastAsia="Arial Unicode MS" w:hAnsi="Arial" w:cs="Arial"/>
          <w:sz w:val="24"/>
          <w:szCs w:val="20"/>
        </w:rPr>
        <w:tab/>
        <w:t>Fagpressen</w:t>
      </w:r>
    </w:p>
    <w:sectPr w:rsidR="002532E3" w:rsidRPr="000874C6" w:rsidSect="000874C6">
      <w:pgSz w:w="11906" w:h="16838"/>
      <w:pgMar w:top="1440" w:right="1080" w:bottom="1440" w:left="1080" w:header="96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7C8" w:rsidRDefault="005017C8" w:rsidP="00E657A9">
      <w:pPr>
        <w:spacing w:after="0" w:line="240" w:lineRule="auto"/>
      </w:pPr>
      <w:r>
        <w:separator/>
      </w:r>
    </w:p>
  </w:endnote>
  <w:endnote w:type="continuationSeparator" w:id="0">
    <w:p w:rsidR="005017C8" w:rsidRDefault="005017C8" w:rsidP="00E65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7C8" w:rsidRDefault="005017C8" w:rsidP="00E657A9">
      <w:pPr>
        <w:spacing w:after="0" w:line="240" w:lineRule="auto"/>
      </w:pPr>
      <w:r>
        <w:separator/>
      </w:r>
    </w:p>
  </w:footnote>
  <w:footnote w:type="continuationSeparator" w:id="0">
    <w:p w:rsidR="005017C8" w:rsidRDefault="005017C8" w:rsidP="00E657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60D53"/>
    <w:multiLevelType w:val="hybridMultilevel"/>
    <w:tmpl w:val="AC46753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nsid w:val="671C7032"/>
    <w:multiLevelType w:val="hybridMultilevel"/>
    <w:tmpl w:val="421C80A6"/>
    <w:lvl w:ilvl="0" w:tplc="27BA6A4C">
      <w:start w:val="13"/>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3B3F4A"/>
    <w:rsid w:val="000874C6"/>
    <w:rsid w:val="000D51D0"/>
    <w:rsid w:val="000E0685"/>
    <w:rsid w:val="001C39B7"/>
    <w:rsid w:val="00224DBA"/>
    <w:rsid w:val="002532E3"/>
    <w:rsid w:val="00294844"/>
    <w:rsid w:val="002B1EA3"/>
    <w:rsid w:val="003B132E"/>
    <w:rsid w:val="003B3F4A"/>
    <w:rsid w:val="0040730E"/>
    <w:rsid w:val="00463CD5"/>
    <w:rsid w:val="004B59D0"/>
    <w:rsid w:val="005017C8"/>
    <w:rsid w:val="00662B10"/>
    <w:rsid w:val="0070207B"/>
    <w:rsid w:val="00761AA8"/>
    <w:rsid w:val="007E70A1"/>
    <w:rsid w:val="008053FB"/>
    <w:rsid w:val="00805C28"/>
    <w:rsid w:val="009235EF"/>
    <w:rsid w:val="00984FBD"/>
    <w:rsid w:val="00A41DB2"/>
    <w:rsid w:val="00B006D9"/>
    <w:rsid w:val="00D94F94"/>
    <w:rsid w:val="00E657A9"/>
    <w:rsid w:val="00E90A27"/>
    <w:rsid w:val="00EA3CE5"/>
    <w:rsid w:val="00EC25D8"/>
    <w:rsid w:val="00ED7B5C"/>
    <w:rsid w:val="00F057A2"/>
    <w:rsid w:val="00F929D0"/>
    <w:rsid w:val="00FB22C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CE5"/>
  </w:style>
  <w:style w:type="paragraph" w:styleId="Overskrift1">
    <w:name w:val="heading 1"/>
    <w:basedOn w:val="Normal"/>
    <w:next w:val="Normal"/>
    <w:link w:val="Overskrift1Tegn"/>
    <w:uiPriority w:val="9"/>
    <w:qFormat/>
    <w:rsid w:val="003B3F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unhideWhenUsed/>
    <w:rsid w:val="003B3F4A"/>
    <w:pPr>
      <w:spacing w:after="0" w:line="240" w:lineRule="auto"/>
    </w:pPr>
    <w:rPr>
      <w:rFonts w:ascii="Calibri" w:hAnsi="Calibri"/>
      <w:szCs w:val="21"/>
    </w:rPr>
  </w:style>
  <w:style w:type="character" w:customStyle="1" w:styleId="RentekstTegn">
    <w:name w:val="Ren tekst Tegn"/>
    <w:basedOn w:val="Standardskriftforavsnitt"/>
    <w:link w:val="Rentekst"/>
    <w:uiPriority w:val="99"/>
    <w:rsid w:val="003B3F4A"/>
    <w:rPr>
      <w:rFonts w:ascii="Calibri" w:hAnsi="Calibri"/>
      <w:szCs w:val="21"/>
    </w:rPr>
  </w:style>
  <w:style w:type="character" w:customStyle="1" w:styleId="Overskrift1Tegn">
    <w:name w:val="Overskrift 1 Tegn"/>
    <w:basedOn w:val="Standardskriftforavsnitt"/>
    <w:link w:val="Overskrift1"/>
    <w:uiPriority w:val="9"/>
    <w:rsid w:val="003B3F4A"/>
    <w:rPr>
      <w:rFonts w:asciiTheme="majorHAnsi" w:eastAsiaTheme="majorEastAsia" w:hAnsiTheme="majorHAnsi" w:cstheme="majorBidi"/>
      <w:b/>
      <w:bCs/>
      <w:color w:val="365F91" w:themeColor="accent1" w:themeShade="BF"/>
      <w:sz w:val="28"/>
      <w:szCs w:val="28"/>
    </w:rPr>
  </w:style>
  <w:style w:type="paragraph" w:styleId="Bobletekst">
    <w:name w:val="Balloon Text"/>
    <w:basedOn w:val="Normal"/>
    <w:link w:val="BobletekstTegn"/>
    <w:uiPriority w:val="99"/>
    <w:semiHidden/>
    <w:unhideWhenUsed/>
    <w:rsid w:val="00E657A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657A9"/>
    <w:rPr>
      <w:rFonts w:ascii="Tahoma" w:hAnsi="Tahoma" w:cs="Tahoma"/>
      <w:sz w:val="16"/>
      <w:szCs w:val="16"/>
    </w:rPr>
  </w:style>
  <w:style w:type="paragraph" w:styleId="Topptekst">
    <w:name w:val="header"/>
    <w:basedOn w:val="Normal"/>
    <w:link w:val="TopptekstTegn"/>
    <w:uiPriority w:val="99"/>
    <w:unhideWhenUsed/>
    <w:rsid w:val="00E657A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657A9"/>
  </w:style>
  <w:style w:type="paragraph" w:styleId="Bunntekst">
    <w:name w:val="footer"/>
    <w:basedOn w:val="Normal"/>
    <w:link w:val="BunntekstTegn"/>
    <w:uiPriority w:val="99"/>
    <w:unhideWhenUsed/>
    <w:rsid w:val="00E657A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657A9"/>
  </w:style>
  <w:style w:type="paragraph" w:styleId="Listeavsnitt">
    <w:name w:val="List Paragraph"/>
    <w:basedOn w:val="Normal"/>
    <w:uiPriority w:val="34"/>
    <w:qFormat/>
    <w:rsid w:val="00EC25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3B3F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unhideWhenUsed/>
    <w:rsid w:val="003B3F4A"/>
    <w:pPr>
      <w:spacing w:after="0" w:line="240" w:lineRule="auto"/>
    </w:pPr>
    <w:rPr>
      <w:rFonts w:ascii="Calibri" w:hAnsi="Calibri"/>
      <w:szCs w:val="21"/>
    </w:rPr>
  </w:style>
  <w:style w:type="character" w:customStyle="1" w:styleId="RentekstTegn">
    <w:name w:val="Ren tekst Tegn"/>
    <w:basedOn w:val="Standardskriftforavsnitt"/>
    <w:link w:val="Rentekst"/>
    <w:uiPriority w:val="99"/>
    <w:rsid w:val="003B3F4A"/>
    <w:rPr>
      <w:rFonts w:ascii="Calibri" w:hAnsi="Calibri"/>
      <w:szCs w:val="21"/>
    </w:rPr>
  </w:style>
  <w:style w:type="character" w:customStyle="1" w:styleId="Overskrift1Tegn">
    <w:name w:val="Overskrift 1 Tegn"/>
    <w:basedOn w:val="Standardskriftforavsnitt"/>
    <w:link w:val="Overskrift1"/>
    <w:uiPriority w:val="9"/>
    <w:rsid w:val="003B3F4A"/>
    <w:rPr>
      <w:rFonts w:asciiTheme="majorHAnsi" w:eastAsiaTheme="majorEastAsia" w:hAnsiTheme="majorHAnsi" w:cstheme="majorBidi"/>
      <w:b/>
      <w:bCs/>
      <w:color w:val="365F91" w:themeColor="accent1" w:themeShade="BF"/>
      <w:sz w:val="28"/>
      <w:szCs w:val="28"/>
    </w:rPr>
  </w:style>
  <w:style w:type="paragraph" w:styleId="Bobletekst">
    <w:name w:val="Balloon Text"/>
    <w:basedOn w:val="Normal"/>
    <w:link w:val="BobletekstTegn"/>
    <w:uiPriority w:val="99"/>
    <w:semiHidden/>
    <w:unhideWhenUsed/>
    <w:rsid w:val="00E657A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657A9"/>
    <w:rPr>
      <w:rFonts w:ascii="Tahoma" w:hAnsi="Tahoma" w:cs="Tahoma"/>
      <w:sz w:val="16"/>
      <w:szCs w:val="16"/>
    </w:rPr>
  </w:style>
  <w:style w:type="paragraph" w:styleId="Topptekst">
    <w:name w:val="header"/>
    <w:basedOn w:val="Normal"/>
    <w:link w:val="TopptekstTegn"/>
    <w:uiPriority w:val="99"/>
    <w:unhideWhenUsed/>
    <w:rsid w:val="00E657A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657A9"/>
  </w:style>
  <w:style w:type="paragraph" w:styleId="Bunntekst">
    <w:name w:val="footer"/>
    <w:basedOn w:val="Normal"/>
    <w:link w:val="BunntekstTegn"/>
    <w:uiPriority w:val="99"/>
    <w:unhideWhenUsed/>
    <w:rsid w:val="00E657A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657A9"/>
  </w:style>
  <w:style w:type="paragraph" w:styleId="Listeavsnitt">
    <w:name w:val="List Paragraph"/>
    <w:basedOn w:val="Normal"/>
    <w:uiPriority w:val="34"/>
    <w:qFormat/>
    <w:rsid w:val="00EC25D8"/>
    <w:pPr>
      <w:ind w:left="720"/>
      <w:contextualSpacing/>
    </w:pPr>
  </w:style>
</w:styles>
</file>

<file path=word/webSettings.xml><?xml version="1.0" encoding="utf-8"?>
<w:webSettings xmlns:r="http://schemas.openxmlformats.org/officeDocument/2006/relationships" xmlns:w="http://schemas.openxmlformats.org/wordprocessingml/2006/main">
  <w:divs>
    <w:div w:id="8037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cid:A4B57763-7ECE-441D-B75D-15B11A5A572F@nho.no" TargetMode="Externa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bd9e53e-6585-4f50-95a9-cc115a295e47" ContentTypeId="0x0101002703D2AF657F4CC69F3B5766777647D700D06115F784074B5E809F7B2D63EA2F2B007CC8D3DE76A54263AD44A5AABF561F5E" PreviousValue="true"/>
</file>

<file path=customXml/item3.xml><?xml version="1.0" encoding="utf-8"?>
<ct:contentTypeSchema xmlns:ct="http://schemas.microsoft.com/office/2006/metadata/contentType" xmlns:ma="http://schemas.microsoft.com/office/2006/metadata/properties/metaAttributes" ct:_="" ma:_="" ma:contentTypeName="Dokument - ARENA-rom" ma:contentTypeID="0x0101002703D2AF657F4CC69F3B5766777647D700D06115F784074B5E809F7B2D63EA2F2B007CC8D3DE76A54263AD44A5AABF561F5E0004073F728D669B4985D6CED3F1AA0760" ma:contentTypeVersion="56" ma:contentTypeDescription="Opprett et nytt dokument." ma:contentTypeScope="" ma:versionID="8ac7486ac9f89cf8d668696e3241d611">
  <xsd:schema xmlns:xsd="http://www.w3.org/2001/XMLSchema" xmlns:xs="http://www.w3.org/2001/XMLSchema" xmlns:p="http://schemas.microsoft.com/office/2006/metadata/properties" xmlns:ns2="1fcd92dd-7d74-4918-8c11-98baf3d8368d" targetNamespace="http://schemas.microsoft.com/office/2006/metadata/properties" ma:root="true" ma:fieldsID="3bfc34fb0de8b868c3bdf80422899dcc" ns2:_="">
    <xsd:import namespace="1fcd92dd-7d74-4918-8c11-98baf3d8368d"/>
    <xsd:element name="properties">
      <xsd:complexType>
        <xsd:sequence>
          <xsd:element name="documentManagement">
            <xsd:complexType>
              <xsd:all>
                <xsd:element ref="ns2:NHO_DocumentStatus"/>
                <xsd:element ref="ns2:NHO_DocumentProperty"/>
                <xsd:element ref="ns2:NHO_DocumentDate" minOccurs="0"/>
                <xsd:element ref="ns2:NHO_DocumentArchiveDate" minOccurs="0"/>
                <xsd:element ref="ns2:ARENA_DocumentReference" minOccurs="0"/>
                <xsd:element ref="ns2:ARENA_DocumentRecipient" minOccurs="0"/>
                <xsd:element ref="ns2:ARENA_DocumentSender" minOccurs="0"/>
                <xsd:element ref="ns2:_dlc_DocIdUrl" minOccurs="0"/>
                <xsd:element ref="ns2:_dlc_DocIdPersistId" minOccurs="0"/>
                <xsd:element ref="ns2:TaxCatchAll" minOccurs="0"/>
                <xsd:element ref="ns2:TaxCatchAllLabel" minOccurs="0"/>
                <xsd:element ref="ns2:c33924c3673147c88830f2707c1978bc" minOccurs="0"/>
                <xsd:element ref="ns2:p8a47c7619634ae9930087b62d76e394" minOccurs="0"/>
                <xsd:element ref="ns2:_dlc_DocId" minOccurs="0"/>
                <xsd:element ref="ns2:TaxKeywordTaxHTField" minOccurs="0"/>
                <xsd:element ref="ns2:crms_nho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92dd-7d74-4918-8c11-98baf3d8368d" elementFormDefault="qualified">
    <xsd:import namespace="http://schemas.microsoft.com/office/2006/documentManagement/types"/>
    <xsd:import namespace="http://schemas.microsoft.com/office/infopath/2007/PartnerControls"/>
    <xsd:element name="NHO_DocumentStatus" ma:index="2" ma:displayName="Status" ma:default="Under behandling" ma:description="Status" ma:format="Dropdown" ma:internalName="NHO_DocumentStatus">
      <xsd:simpleType>
        <xsd:restriction base="dms:Choice">
          <xsd:enumeration value="Under behandling"/>
          <xsd:enumeration value="Til fordeling"/>
          <xsd:enumeration value="Arkivert"/>
        </xsd:restriction>
      </xsd:simpleType>
    </xsd:element>
    <xsd:element name="NHO_DocumentProperty" ma:index="3" ma:displayName="Inn/ut/internt" ma:default="Internt" ma:description="Inn/ut/internt" ma:format="Dropdown" ma:internalName="NHO_DocumentProperty">
      <xsd:simpleType>
        <xsd:restriction base="dms:Choice">
          <xsd:enumeration value="Internt"/>
          <xsd:enumeration value="Ut"/>
          <xsd:enumeration value="Inn"/>
        </xsd:restriction>
      </xsd:simpleType>
    </xsd:element>
    <xsd:element name="NHO_DocumentDate" ma:index="4" nillable="true" ma:displayName="Dokumentdato" ma:description="Dokumentdato" ma:format="DateOnly" ma:internalName="NHO_DocumentDate" ma:readOnly="false">
      <xsd:simpleType>
        <xsd:restriction base="dms:DateTime"/>
      </xsd:simpleType>
    </xsd:element>
    <xsd:element name="NHO_DocumentArchiveDate" ma:index="5" nillable="true" ma:displayName="Arkivdato" ma:format="DateTime" ma:hidden="true" ma:internalName="NHO_DocumentArchiveDate">
      <xsd:simpleType>
        <xsd:restriction base="dms:DateTime"/>
      </xsd:simpleType>
    </xsd:element>
    <xsd:element name="ARENA_DocumentReference" ma:index="9" nillable="true" ma:displayName="Deres referanse" ma:description="Deres referanse" ma:internalName="ARENA_DocumentReference">
      <xsd:simpleType>
        <xsd:restriction base="dms:Text"/>
      </xsd:simpleType>
    </xsd:element>
    <xsd:element name="ARENA_DocumentRecipient" ma:index="10" nillable="true" ma:displayName="Mottaker" ma:description="Mottaker" ma:internalName="ARENA_DocumentRecipient">
      <xsd:simpleType>
        <xsd:restriction base="dms:Text"/>
      </xsd:simpleType>
    </xsd:element>
    <xsd:element name="ARENA_DocumentSender" ma:index="11" nillable="true" ma:displayName="Avsender" ma:description="Avsender" ma:internalName="ARENA_DocumentSender">
      <xsd:simpleType>
        <xsd:restriction base="dms:Text"/>
      </xsd:simpleType>
    </xsd:element>
    <xsd:element name="_dlc_DocIdUrl" ma:index="12"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aa4cd1ed-27a5-4a02-b49a-9ce2141a4d7e}" ma:internalName="TaxCatchAll" ma:showField="CatchAllData"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a4cd1ed-27a5-4a02-b49a-9ce2141a4d7e}" ma:internalName="TaxCatchAllLabel" ma:readOnly="true" ma:showField="CatchAllDataLabel"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c33924c3673147c88830f2707c1978bc" ma:index="17" nillable="true" ma:taxonomy="true" ma:internalName="c33924c3673147c88830f2707c1978bc" ma:taxonomyFieldName="NhoMmdCaseWorker" ma:displayName="Saksbehandler" ma:default="" ma:fieldId="{c33924c3-6731-47c8-8830-f2707c1978bc}" ma:sspId="23ae1762-dfb7-4954-b585-25db1d1094a4" ma:termSetId="bbd35930-3809-4f28-8ebd-605c947425f1" ma:anchorId="00000000-0000-0000-0000-000000000000" ma:open="false" ma:isKeyword="false">
      <xsd:complexType>
        <xsd:sequence>
          <xsd:element ref="pc:Terms" minOccurs="0" maxOccurs="1"/>
        </xsd:sequence>
      </xsd:complexType>
    </xsd:element>
    <xsd:element name="p8a47c7619634ae9930087b62d76e394" ma:index="19" nillable="true" ma:taxonomy="true" ma:internalName="p8a47c7619634ae9930087b62d76e394" ma:taxonomyFieldName="NHO_OrganisationUnit" ma:displayName="Organisasjonsenhet" ma:fieldId="{98a47c76-1963-4ae9-9300-87b62d76e394}" ma:sspId="23ae1762-dfb7-4954-b585-25db1d1094a4" ma:termSetId="110110fd-e430-4d4e-8550-74127a1a531f" ma:anchorId="00000000-0000-0000-0000-000000000000" ma:open="false" ma:isKeyword="false">
      <xsd:complexType>
        <xsd:sequence>
          <xsd:element ref="pc:Terms" minOccurs="0" maxOccurs="1"/>
        </xsd:sequence>
      </xsd:complexType>
    </xsd:element>
    <xsd:element name="_dlc_DocId" ma:index="22" nillable="true" ma:displayName="Dokument-ID-verdi" ma:description="Verdien for dokument-IDen som er tilordnet elementet." ma:internalName="_dlc_DocId" ma:readOnly="true">
      <xsd:simpleType>
        <xsd:restriction base="dms:Text"/>
      </xsd:simpleType>
    </xsd:element>
    <xsd:element name="TaxKeywordTaxHTField" ma:index="24" nillable="true" ma:taxonomy="true" ma:internalName="TaxKeywordTaxHTField" ma:taxonomyFieldName="TaxKeyword" ma:displayName="Organisasjonsnøkkelord" ma:fieldId="{23f27201-bee3-471e-b2e7-b64fd8b7ca38}" ma:taxonomyMulti="true" ma:sspId="23ae1762-dfb7-4954-b585-25db1d1094a4" ma:termSetId="00000000-0000-0000-0000-000000000000" ma:anchorId="00000000-0000-0000-0000-000000000000" ma:open="true" ma:isKeyword="true">
      <xsd:complexType>
        <xsd:sequence>
          <xsd:element ref="pc:Terms" minOccurs="0" maxOccurs="1"/>
        </xsd:sequence>
      </xsd:complexType>
    </xsd:element>
    <xsd:element name="crms_nhonr" ma:index="26" nillable="true" ma:displayName="NHO NR" ma:internalName="crms_nhon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HO_DocumentStatus xmlns="1fcd92dd-7d74-4918-8c11-98baf3d8368d">Under behandling</NHO_DocumentStatus>
    <c33924c3673147c88830f2707c1978bc xmlns="1fcd92dd-7d74-4918-8c11-98baf3d8368d">
      <Terms xmlns="http://schemas.microsoft.com/office/infopath/2007/PartnerControls">
        <TermInfo xmlns="http://schemas.microsoft.com/office/infopath/2007/PartnerControls">
          <TermName xmlns="http://schemas.microsoft.com/office/infopath/2007/PartnerControls">Trine Ohrberg-Rolfsrud</TermName>
          <TermId xmlns="http://schemas.microsoft.com/office/infopath/2007/PartnerControls">dfcb5377-0ec4-4814-8b0f-adf05cb3baf9</TermId>
        </TermInfo>
      </Terms>
    </c33924c3673147c88830f2707c1978bc>
    <TaxKeywordTaxHTField xmlns="1fcd92dd-7d74-4918-8c11-98baf3d8368d">
      <Terms xmlns="http://schemas.microsoft.com/office/infopath/2007/PartnerControls"/>
    </TaxKeywordTaxHTField>
    <ARENA_DocumentReference xmlns="1fcd92dd-7d74-4918-8c11-98baf3d8368d" xsi:nil="true"/>
    <ARENA_DocumentRecipient xmlns="1fcd92dd-7d74-4918-8c11-98baf3d8368d" xsi:nil="true"/>
    <NHO_DocumentDate xmlns="1fcd92dd-7d74-4918-8c11-98baf3d8368d" xsi:nil="true"/>
    <NHO_DocumentArchiveDate xmlns="1fcd92dd-7d74-4918-8c11-98baf3d8368d" xsi:nil="true"/>
    <TaxCatchAll xmlns="1fcd92dd-7d74-4918-8c11-98baf3d8368d">
      <Value>1650</Value>
      <Value>3124</Value>
    </TaxCatchAll>
    <ARENA_DocumentSender xmlns="1fcd92dd-7d74-4918-8c11-98baf3d8368d" xsi:nil="true"/>
    <p8a47c7619634ae9930087b62d76e394 xmlns="1fcd92dd-7d74-4918-8c11-98baf3d8368d">
      <Terms xmlns="http://schemas.microsoft.com/office/infopath/2007/PartnerControls">
        <TermInfo xmlns="http://schemas.microsoft.com/office/infopath/2007/PartnerControls">
          <TermName xmlns="http://schemas.microsoft.com/office/infopath/2007/PartnerControls">MBL</TermName>
          <TermId xmlns="http://schemas.microsoft.com/office/infopath/2007/PartnerControls">63639b96-827a-4c23-ad8e-274fa6706f85</TermId>
        </TermInfo>
      </Terms>
    </p8a47c7619634ae9930087b62d76e394>
    <NHO_DocumentProperty xmlns="1fcd92dd-7d74-4918-8c11-98baf3d8368d">Internt</NHO_DocumentProperty>
    <crms_nhonr xmlns="1fcd92dd-7d74-4918-8c11-98baf3d8368d" xsi:nil="true"/>
    <_dlc_DocId xmlns="1fcd92dd-7d74-4918-8c11-98baf3d8368d">ARENA-502-8674</_dlc_DocId>
    <_dlc_DocIdUrl xmlns="1fcd92dd-7d74-4918-8c11-98baf3d8368d">
      <Url>https://arenarom.nho.no/rom/mbl/_layouts/DocIdRedir.aspx?ID=ARENA-502-8674</Url>
      <Description>ARENA-502-8674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B902F-D23B-43EA-932A-9282873FDCBE}">
  <ds:schemaRefs>
    <ds:schemaRef ds:uri="http://schemas.microsoft.com/sharepoint/events"/>
  </ds:schemaRefs>
</ds:datastoreItem>
</file>

<file path=customXml/itemProps2.xml><?xml version="1.0" encoding="utf-8"?>
<ds:datastoreItem xmlns:ds="http://schemas.openxmlformats.org/officeDocument/2006/customXml" ds:itemID="{4221E550-584A-4057-ABEC-3DCE228352DD}">
  <ds:schemaRefs>
    <ds:schemaRef ds:uri="Microsoft.SharePoint.Taxonomy.ContentTypeSync"/>
  </ds:schemaRefs>
</ds:datastoreItem>
</file>

<file path=customXml/itemProps3.xml><?xml version="1.0" encoding="utf-8"?>
<ds:datastoreItem xmlns:ds="http://schemas.openxmlformats.org/officeDocument/2006/customXml" ds:itemID="{47A87067-686A-4861-B7BF-8BC622A49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d92dd-7d74-4918-8c11-98baf3d83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DB373-D849-4AEC-B7A3-04169CBA638F}">
  <ds:schemaRefs>
    <ds:schemaRef ds:uri="http://schemas.microsoft.com/office/2006/metadata/properties"/>
    <ds:schemaRef ds:uri="http://schemas.microsoft.com/office/infopath/2007/PartnerControls"/>
    <ds:schemaRef ds:uri="1fcd92dd-7d74-4918-8c11-98baf3d8368d"/>
  </ds:schemaRefs>
</ds:datastoreItem>
</file>

<file path=customXml/itemProps5.xml><?xml version="1.0" encoding="utf-8"?>
<ds:datastoreItem xmlns:ds="http://schemas.openxmlformats.org/officeDocument/2006/customXml" ds:itemID="{D42D6283-1F91-438E-B093-02CB6AD73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654</Words>
  <Characters>3468</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NHO</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 Ohrberg-Rolfsrud</dc:creator>
  <cp:lastModifiedBy>Reidun</cp:lastModifiedBy>
  <cp:revision>2</cp:revision>
  <cp:lastPrinted>2014-10-21T12:41:00Z</cp:lastPrinted>
  <dcterms:created xsi:type="dcterms:W3CDTF">2014-10-21T20:06:00Z</dcterms:created>
  <dcterms:modified xsi:type="dcterms:W3CDTF">2014-10-21T20:06:00Z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0x0101002703D2AF657F4CC69F3B5766777647D700D06115F784074B5E809F7B2D63EA2F2B007CC8D3DE76A54263AD44A5AABF561F5E0004073F728D669B4985D6CED3F1AA0760</vt:lpwstr>
  </property>
  <property fmtid="{D5CDD505-2E9C-101B-9397-08002B2CF9AE}" pid="3" name="TaxKeyword">
    <vt:lpwstr/>
  </property>
  <property fmtid="{D5CDD505-2E9C-101B-9397-08002B2CF9AE}" pid="4" name="NhoMmdCaseWorker">
    <vt:lpwstr>3124;#Trine Ohrberg-Rolfsrud|dfcb5377-0ec4-4814-8b0f-adf05cb3baf9</vt:lpwstr>
  </property>
  <property fmtid="{D5CDD505-2E9C-101B-9397-08002B2CF9AE}" pid="5" name="NHO_OrganisationUnit">
    <vt:lpwstr>1650;#MBL|63639b96-827a-4c23-ad8e-274fa6706f85</vt:lpwstr>
  </property>
  <property fmtid="{D5CDD505-2E9C-101B-9397-08002B2CF9AE}" pid="6" name="_dlc_DocIdItemGuid">
    <vt:lpwstr>0e63816a-a881-42ba-a738-ea8f865a3fd8</vt:lpwstr>
  </property>
</Properties>
</file>