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10C1D" w:rsidRDefault="00025E30" w:rsidP="00010C1D">
      <w:pPr>
        <w:ind w:left="-950" w:firstLine="950"/>
      </w:pPr>
      <w:r>
        <w:rPr>
          <w:noProof/>
          <w:lang w:eastAsia="nb-NO"/>
        </w:rPr>
        <mc:AlternateContent>
          <mc:Choice Requires="wps">
            <w:drawing>
              <wp:anchor distT="0" distB="0" distL="114300" distR="114300" simplePos="0" relativeHeight="251655680" behindDoc="0" locked="0" layoutInCell="1" allowOverlap="1" wp14:anchorId="0CF39441" wp14:editId="778B3563">
                <wp:simplePos x="0" y="0"/>
                <wp:positionH relativeFrom="page">
                  <wp:posOffset>3981450</wp:posOffset>
                </wp:positionH>
                <wp:positionV relativeFrom="page">
                  <wp:posOffset>3305175</wp:posOffset>
                </wp:positionV>
                <wp:extent cx="2646045" cy="6762750"/>
                <wp:effectExtent l="0" t="0" r="1905"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67627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Hvem varsler du til?</w:t>
                            </w:r>
                          </w:p>
                          <w:p w:rsidR="00EE218D" w:rsidRPr="00E45BF1" w:rsidRDefault="007F1327" w:rsidP="00010C1D">
                            <w:pPr>
                              <w:widowControl w:val="0"/>
                              <w:autoSpaceDE w:val="0"/>
                              <w:autoSpaceDN w:val="0"/>
                              <w:adjustRightInd w:val="0"/>
                              <w:jc w:val="both"/>
                              <w:rPr>
                                <w:rFonts w:ascii="Tahoma" w:hAnsi="Tahoma" w:cs="Tahoma"/>
                                <w:sz w:val="22"/>
                                <w:szCs w:val="24"/>
                              </w:rPr>
                            </w:pPr>
                            <w:r w:rsidRPr="007774A6">
                              <w:rPr>
                                <w:rFonts w:ascii="Tahoma" w:hAnsi="Tahoma" w:cs="Tahoma"/>
                                <w:noProof/>
                                <w:sz w:val="18"/>
                                <w:szCs w:val="19"/>
                                <w:lang w:eastAsia="nb-NO"/>
                              </w:rPr>
                              <w:drawing>
                                <wp:inline distT="0" distB="0" distL="0" distR="0" wp14:anchorId="78CD2E83" wp14:editId="727E5A69">
                                  <wp:extent cx="2390775" cy="6667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66675"/>
                                          </a:xfrm>
                                          <a:prstGeom prst="rect">
                                            <a:avLst/>
                                          </a:prstGeom>
                                          <a:noFill/>
                                          <a:ln>
                                            <a:noFill/>
                                          </a:ln>
                                        </pic:spPr>
                                      </pic:pic>
                                    </a:graphicData>
                                  </a:graphic>
                                </wp:inline>
                              </w:drawing>
                            </w:r>
                            <w:r w:rsidR="00EE218D" w:rsidRPr="00E45BF1">
                              <w:rPr>
                                <w:rFonts w:ascii="Tahoma" w:hAnsi="Tahoma" w:cs="Tahoma"/>
                                <w:sz w:val="18"/>
                                <w:szCs w:val="19"/>
                              </w:rPr>
                              <w:t xml:space="preserve">Både saken og situasjonen vil avgjøre hvordan det best varsles. Her er utgangspunktet for hva vi mener passer best for </w:t>
                            </w:r>
                            <w:r w:rsidR="00894FE8">
                              <w:rPr>
                                <w:rFonts w:ascii="Tahoma" w:hAnsi="Tahoma" w:cs="Tahoma"/>
                                <w:sz w:val="18"/>
                                <w:szCs w:val="19"/>
                              </w:rPr>
                              <w:t>Mentor Medier</w:t>
                            </w:r>
                            <w:r w:rsidR="00EE218D" w:rsidRPr="00E45BF1">
                              <w:rPr>
                                <w:rFonts w:ascii="Tahoma" w:hAnsi="Tahoma" w:cs="Tahoma"/>
                                <w:sz w:val="18"/>
                                <w:szCs w:val="19"/>
                              </w:rPr>
                              <w:t>.</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sz w:val="22"/>
                                <w:szCs w:val="24"/>
                              </w:rPr>
                              <w:t>Til ansvarlig leder eller organ</w:t>
                            </w:r>
                          </w:p>
                          <w:p w:rsidR="00EE218D" w:rsidRPr="00E45BF1" w:rsidRDefault="00EE218D" w:rsidP="00010C1D">
                            <w:pPr>
                              <w:widowControl w:val="0"/>
                              <w:autoSpaceDE w:val="0"/>
                              <w:autoSpaceDN w:val="0"/>
                              <w:adjustRightInd w:val="0"/>
                              <w:jc w:val="both"/>
                              <w:rPr>
                                <w:rFonts w:ascii="Tahoma" w:hAnsi="Tahoma" w:cs="Tahoma"/>
                                <w:sz w:val="22"/>
                                <w:szCs w:val="24"/>
                              </w:rPr>
                            </w:pPr>
                            <w:r w:rsidRPr="00E45BF1">
                              <w:rPr>
                                <w:rFonts w:ascii="Tahoma" w:hAnsi="Tahoma" w:cs="Tahoma"/>
                                <w:sz w:val="18"/>
                                <w:szCs w:val="19"/>
                              </w:rPr>
                              <w:t>Som utgangspunkt må alle kunne varsle til nærmeste overordnede eller det organ som har ansvar for det det skal varsles om: </w:t>
                            </w:r>
                          </w:p>
                          <w:p w:rsidR="00EE218D" w:rsidRPr="00AF3FE7" w:rsidRDefault="00EE218D" w:rsidP="00010C1D">
                            <w:pPr>
                              <w:widowControl w:val="0"/>
                              <w:numPr>
                                <w:ilvl w:val="0"/>
                                <w:numId w:val="1"/>
                              </w:numPr>
                              <w:autoSpaceDE w:val="0"/>
                              <w:autoSpaceDN w:val="0"/>
                              <w:adjustRightInd w:val="0"/>
                              <w:jc w:val="both"/>
                              <w:rPr>
                                <w:rFonts w:ascii="Tahoma" w:hAnsi="Tahoma" w:cs="Tahoma"/>
                                <w:sz w:val="22"/>
                                <w:szCs w:val="24"/>
                              </w:rPr>
                            </w:pPr>
                            <w:r w:rsidRPr="00AF3FE7">
                              <w:rPr>
                                <w:rFonts w:ascii="Tahoma" w:hAnsi="Tahoma" w:cs="Tahoma"/>
                                <w:sz w:val="18"/>
                                <w:szCs w:val="19"/>
                              </w:rPr>
                              <w:t>Alle saker kan varsles til nærmeste overordnede.</w:t>
                            </w:r>
                          </w:p>
                          <w:p w:rsidR="00EE218D" w:rsidRPr="00E45BF1" w:rsidRDefault="00EE218D" w:rsidP="00010C1D">
                            <w:pPr>
                              <w:widowControl w:val="0"/>
                              <w:numPr>
                                <w:ilvl w:val="0"/>
                                <w:numId w:val="1"/>
                              </w:numPr>
                              <w:autoSpaceDE w:val="0"/>
                              <w:autoSpaceDN w:val="0"/>
                              <w:adjustRightInd w:val="0"/>
                              <w:jc w:val="both"/>
                              <w:rPr>
                                <w:rFonts w:ascii="Tahoma" w:hAnsi="Tahoma" w:cs="Tahoma"/>
                                <w:sz w:val="22"/>
                                <w:szCs w:val="24"/>
                              </w:rPr>
                            </w:pPr>
                            <w:r w:rsidRPr="00E45BF1">
                              <w:rPr>
                                <w:rFonts w:ascii="Tahoma" w:hAnsi="Tahoma" w:cs="Tahoma"/>
                                <w:sz w:val="18"/>
                                <w:szCs w:val="19"/>
                              </w:rPr>
                              <w:t>Personalsaker kan varsles til tillitsvalgte eller bedriftslege. </w:t>
                            </w:r>
                          </w:p>
                          <w:p w:rsidR="00EE218D" w:rsidRPr="00E45BF1" w:rsidRDefault="00EE218D" w:rsidP="00010C1D">
                            <w:pPr>
                              <w:widowControl w:val="0"/>
                              <w:numPr>
                                <w:ilvl w:val="0"/>
                                <w:numId w:val="1"/>
                              </w:numPr>
                              <w:autoSpaceDE w:val="0"/>
                              <w:autoSpaceDN w:val="0"/>
                              <w:adjustRightInd w:val="0"/>
                              <w:jc w:val="both"/>
                              <w:rPr>
                                <w:rFonts w:ascii="Tahoma" w:hAnsi="Tahoma" w:cs="Tahoma"/>
                                <w:sz w:val="22"/>
                                <w:szCs w:val="24"/>
                              </w:rPr>
                            </w:pPr>
                            <w:r w:rsidRPr="00E45BF1">
                              <w:rPr>
                                <w:rFonts w:ascii="Tahoma" w:hAnsi="Tahoma" w:cs="Tahoma"/>
                                <w:sz w:val="18"/>
                                <w:szCs w:val="19"/>
                              </w:rPr>
                              <w:t>Miljøsaker eller dårlig arbeidsmiljø kan varsles til Arbeidsmiljøutvalgets leder. </w:t>
                            </w:r>
                          </w:p>
                          <w:p w:rsidR="00EE218D" w:rsidRPr="00E45BF1" w:rsidRDefault="00EE218D" w:rsidP="00010C1D">
                            <w:pPr>
                              <w:widowControl w:val="0"/>
                              <w:numPr>
                                <w:ilvl w:val="0"/>
                                <w:numId w:val="1"/>
                              </w:numPr>
                              <w:autoSpaceDE w:val="0"/>
                              <w:autoSpaceDN w:val="0"/>
                              <w:adjustRightInd w:val="0"/>
                              <w:jc w:val="both"/>
                              <w:rPr>
                                <w:rFonts w:ascii="Tahoma" w:hAnsi="Tahoma" w:cs="Tahoma"/>
                                <w:sz w:val="22"/>
                                <w:szCs w:val="24"/>
                              </w:rPr>
                            </w:pPr>
                            <w:r w:rsidRPr="00E45BF1">
                              <w:rPr>
                                <w:rFonts w:ascii="Tahoma" w:hAnsi="Tahoma" w:cs="Tahoma"/>
                                <w:sz w:val="18"/>
                                <w:szCs w:val="19"/>
                              </w:rPr>
                              <w:t>Brudd på skatteregler eller regler for smøring/korrup</w:t>
                            </w:r>
                            <w:r w:rsidR="00CA512E">
                              <w:rPr>
                                <w:rFonts w:ascii="Tahoma" w:hAnsi="Tahoma" w:cs="Tahoma"/>
                                <w:sz w:val="18"/>
                                <w:szCs w:val="19"/>
                              </w:rPr>
                              <w:t>sjon kan varsles til økonomidirektør</w:t>
                            </w:r>
                            <w:r w:rsidRPr="00E45BF1">
                              <w:rPr>
                                <w:rFonts w:ascii="Tahoma" w:hAnsi="Tahoma" w:cs="Tahoma"/>
                                <w:sz w:val="18"/>
                                <w:szCs w:val="19"/>
                              </w:rPr>
                              <w:t>. </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sz w:val="22"/>
                                <w:szCs w:val="24"/>
                              </w:rPr>
                              <w:t>Til daglig leder/ styreleder</w:t>
                            </w:r>
                          </w:p>
                          <w:p w:rsidR="00EE218D" w:rsidRPr="00E45BF1" w:rsidRDefault="00EE218D" w:rsidP="00010C1D">
                            <w:pPr>
                              <w:widowControl w:val="0"/>
                              <w:autoSpaceDE w:val="0"/>
                              <w:autoSpaceDN w:val="0"/>
                              <w:adjustRightInd w:val="0"/>
                              <w:jc w:val="both"/>
                              <w:rPr>
                                <w:rFonts w:ascii="Tahoma" w:hAnsi="Tahoma" w:cs="Tahoma"/>
                                <w:sz w:val="22"/>
                                <w:szCs w:val="24"/>
                              </w:rPr>
                            </w:pPr>
                            <w:r w:rsidRPr="00E45BF1">
                              <w:rPr>
                                <w:rFonts w:ascii="Tahoma" w:hAnsi="Tahoma" w:cs="Tahoma"/>
                                <w:sz w:val="18"/>
                                <w:szCs w:val="19"/>
                              </w:rPr>
                              <w:t xml:space="preserve">Dersom varsleren ikke oppnår reaksjon eller tilbakemelding, oppfordres varsleren til å informere daglig leder eller styreleder i </w:t>
                            </w:r>
                            <w:r w:rsidR="00894FE8">
                              <w:rPr>
                                <w:rFonts w:ascii="Tahoma" w:hAnsi="Tahoma" w:cs="Tahoma"/>
                                <w:sz w:val="18"/>
                                <w:szCs w:val="19"/>
                              </w:rPr>
                              <w:t>Mentor Medier</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sz w:val="22"/>
                                <w:szCs w:val="24"/>
                              </w:rPr>
                              <w:t>Ekstern varsling</w:t>
                            </w:r>
                          </w:p>
                          <w:p w:rsidR="00EE218D" w:rsidRDefault="00EE218D" w:rsidP="00010C1D">
                            <w:pPr>
                              <w:widowControl w:val="0"/>
                              <w:autoSpaceDE w:val="0"/>
                              <w:autoSpaceDN w:val="0"/>
                              <w:adjustRightInd w:val="0"/>
                              <w:jc w:val="both"/>
                              <w:rPr>
                                <w:rFonts w:ascii="Tahoma" w:hAnsi="Tahoma" w:cs="Tahoma"/>
                                <w:color w:val="000000"/>
                                <w:sz w:val="18"/>
                                <w:szCs w:val="18"/>
                              </w:rPr>
                            </w:pPr>
                            <w:r w:rsidRPr="00BE5B34">
                              <w:rPr>
                                <w:rFonts w:ascii="Tahoma" w:hAnsi="Tahoma" w:cs="Tahoma"/>
                                <w:sz w:val="18"/>
                                <w:szCs w:val="18"/>
                              </w:rPr>
                              <w:t>Vår bedrift har lagt til rette for å varsle internt på en god måte</w:t>
                            </w:r>
                            <w:r w:rsidR="00BE5B34">
                              <w:rPr>
                                <w:rFonts w:ascii="Tahoma" w:hAnsi="Tahoma" w:cs="Tahoma"/>
                                <w:sz w:val="18"/>
                                <w:szCs w:val="18"/>
                              </w:rPr>
                              <w:t xml:space="preserve">. </w:t>
                            </w:r>
                            <w:r w:rsidR="00BE5B34" w:rsidRPr="00BE5B34">
                              <w:rPr>
                                <w:rFonts w:ascii="Tahoma" w:hAnsi="Tahoma" w:cs="Tahoma"/>
                                <w:color w:val="000000"/>
                                <w:sz w:val="18"/>
                                <w:szCs w:val="18"/>
                              </w:rPr>
                              <w:t>Samtidig har den enkelt alltid rett til å gå til offentlige tilsyn med relevante saker, dersom den interne varslingen ikke fører fram, dersom intern varsling ikke er hensiktsmessig eller dersom saken er av en karakter som gjør at arbeidstaker uansett har plikt til å varsle tilsynsmyndigheter.</w:t>
                            </w:r>
                          </w:p>
                          <w:p w:rsidR="00BE5B34" w:rsidRDefault="00BE5B34" w:rsidP="00010C1D">
                            <w:pPr>
                              <w:widowControl w:val="0"/>
                              <w:autoSpaceDE w:val="0"/>
                              <w:autoSpaceDN w:val="0"/>
                              <w:adjustRightInd w:val="0"/>
                              <w:jc w:val="both"/>
                              <w:rPr>
                                <w:rFonts w:ascii="Tahoma" w:hAnsi="Tahoma" w:cs="Tahoma"/>
                                <w:color w:val="000000"/>
                                <w:sz w:val="18"/>
                                <w:szCs w:val="18"/>
                              </w:rPr>
                            </w:pPr>
                          </w:p>
                          <w:p w:rsidR="00BE5B34" w:rsidRPr="00BE5B34" w:rsidRDefault="00BE5B34" w:rsidP="00010C1D">
                            <w:pPr>
                              <w:widowControl w:val="0"/>
                              <w:autoSpaceDE w:val="0"/>
                              <w:autoSpaceDN w:val="0"/>
                              <w:adjustRightInd w:val="0"/>
                              <w:jc w:val="both"/>
                              <w:rPr>
                                <w:rFonts w:ascii="Tahoma" w:hAnsi="Tahoma" w:cs="Tahoma"/>
                                <w:color w:val="000000"/>
                                <w:sz w:val="18"/>
                                <w:szCs w:val="18"/>
                              </w:rPr>
                            </w:pPr>
                            <w:r w:rsidRPr="00BE5B34">
                              <w:rPr>
                                <w:rFonts w:ascii="Tahoma" w:hAnsi="Tahoma" w:cs="Tahoma"/>
                                <w:color w:val="000000"/>
                                <w:sz w:val="18"/>
                                <w:szCs w:val="18"/>
                              </w:rPr>
                              <w:t>I de tilfeller der intern varsling eller varsling til tilsynsmyndighetene ikke virker eller ikke er hensiktsmessig, har arbeidstaker også rett til å varsle media.</w:t>
                            </w:r>
                          </w:p>
                          <w:p w:rsidR="00BE5B34" w:rsidRDefault="00BE5B34" w:rsidP="00010C1D">
                            <w:pPr>
                              <w:widowControl w:val="0"/>
                              <w:autoSpaceDE w:val="0"/>
                              <w:autoSpaceDN w:val="0"/>
                              <w:adjustRightInd w:val="0"/>
                              <w:jc w:val="both"/>
                              <w:rPr>
                                <w:rFonts w:ascii="Tahoma" w:hAnsi="Tahoma" w:cs="Tahoma"/>
                                <w:color w:val="000000"/>
                                <w:sz w:val="18"/>
                                <w:szCs w:val="18"/>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Anonymitet og fortrolighet</w:t>
                            </w:r>
                          </w:p>
                          <w:p w:rsidR="00EE218D" w:rsidRPr="00E45BF1" w:rsidRDefault="00EE218D" w:rsidP="00010C1D">
                            <w:pPr>
                              <w:widowControl w:val="0"/>
                              <w:autoSpaceDE w:val="0"/>
                              <w:autoSpaceDN w:val="0"/>
                              <w:adjustRightInd w:val="0"/>
                              <w:jc w:val="both"/>
                              <w:rPr>
                                <w:rFonts w:ascii="Tahoma" w:hAnsi="Tahoma" w:cs="Tahoma"/>
                                <w:sz w:val="22"/>
                                <w:szCs w:val="24"/>
                              </w:rPr>
                            </w:pPr>
                            <w:r w:rsidRPr="00E45BF1">
                              <w:rPr>
                                <w:rFonts w:ascii="Tahoma" w:hAnsi="Tahoma" w:cs="Tahoma"/>
                                <w:sz w:val="18"/>
                                <w:szCs w:val="19"/>
                              </w:rPr>
                              <w:t>Varsling kan gjøres anonymt, men normalt vil åpenhet sikre bedre saksgang og et bedre resultat for alle involverte parter. Hvem varsleren er, er allikevel fortrolig informasjon.</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CF39441" id="_x0000_t202" coordsize="21600,21600" o:spt="202" path="m,l,21600r21600,l21600,xe">
                <v:stroke joinstyle="miter"/>
                <v:path gradientshapeok="t" o:connecttype="rect"/>
              </v:shapetype>
              <v:shape id="Text Box 3" o:spid="_x0000_s1026" type="#_x0000_t202" style="position:absolute;left:0;text-align:left;margin-left:313.5pt;margin-top:260.25pt;width:208.35pt;height:53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" filled="f" fillcolor="black" stroked="f" strokeweight="0">
                <v:textbox inset="0,0,0,0">
                  <w:txbxContent>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Hvem varsler du til?</w:t>
                      </w:r>
                    </w:p>
                    <w:p w:rsidR="00EE218D" w:rsidRPr="00E45BF1" w:rsidRDefault="007F1327" w:rsidP="00010C1D">
                      <w:pPr>
                        <w:widowControl w:val="0"/>
                        <w:autoSpaceDE w:val="0"/>
                        <w:autoSpaceDN w:val="0"/>
                        <w:adjustRightInd w:val="0"/>
                        <w:jc w:val="both"/>
                        <w:rPr>
                          <w:rFonts w:ascii="Tahoma" w:hAnsi="Tahoma" w:cs="Tahoma"/>
                          <w:sz w:val="22"/>
                          <w:szCs w:val="24"/>
                        </w:rPr>
                      </w:pPr>
                      <w:r w:rsidRPr="007774A6">
                        <w:rPr>
                          <w:rFonts w:ascii="Tahoma" w:hAnsi="Tahoma" w:cs="Tahoma"/>
                          <w:noProof/>
                          <w:sz w:val="18"/>
                          <w:szCs w:val="19"/>
                          <w:lang w:eastAsia="nb-NO"/>
                        </w:rPr>
                        <w:drawing>
                          <wp:inline distT="0" distB="0" distL="0" distR="0" wp14:anchorId="78CD2E83" wp14:editId="727E5A69">
                            <wp:extent cx="2390775" cy="6667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66675"/>
                                    </a:xfrm>
                                    <a:prstGeom prst="rect">
                                      <a:avLst/>
                                    </a:prstGeom>
                                    <a:noFill/>
                                    <a:ln>
                                      <a:noFill/>
                                    </a:ln>
                                  </pic:spPr>
                                </pic:pic>
                              </a:graphicData>
                            </a:graphic>
                          </wp:inline>
                        </w:drawing>
                      </w:r>
                      <w:r w:rsidR="00EE218D" w:rsidRPr="00E45BF1">
                        <w:rPr>
                          <w:rFonts w:ascii="Tahoma" w:hAnsi="Tahoma" w:cs="Tahoma"/>
                          <w:sz w:val="18"/>
                          <w:szCs w:val="19"/>
                        </w:rPr>
                        <w:t xml:space="preserve">Både saken og situasjonen vil avgjøre hvordan det best varsles. Her er utgangspunktet for hva vi mener passer best for </w:t>
                      </w:r>
                      <w:r w:rsidR="00894FE8">
                        <w:rPr>
                          <w:rFonts w:ascii="Tahoma" w:hAnsi="Tahoma" w:cs="Tahoma"/>
                          <w:sz w:val="18"/>
                          <w:szCs w:val="19"/>
                        </w:rPr>
                        <w:t>Mentor Medier</w:t>
                      </w:r>
                      <w:r w:rsidR="00EE218D" w:rsidRPr="00E45BF1">
                        <w:rPr>
                          <w:rFonts w:ascii="Tahoma" w:hAnsi="Tahoma" w:cs="Tahoma"/>
                          <w:sz w:val="18"/>
                          <w:szCs w:val="19"/>
                        </w:rPr>
                        <w:t>.</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sz w:val="22"/>
                          <w:szCs w:val="24"/>
                        </w:rPr>
                        <w:t>Til ansvarlig leder eller organ</w:t>
                      </w:r>
                    </w:p>
                    <w:p w:rsidR="00EE218D" w:rsidRPr="00E45BF1" w:rsidRDefault="00EE218D" w:rsidP="00010C1D">
                      <w:pPr>
                        <w:widowControl w:val="0"/>
                        <w:autoSpaceDE w:val="0"/>
                        <w:autoSpaceDN w:val="0"/>
                        <w:adjustRightInd w:val="0"/>
                        <w:jc w:val="both"/>
                        <w:rPr>
                          <w:rFonts w:ascii="Tahoma" w:hAnsi="Tahoma" w:cs="Tahoma"/>
                          <w:sz w:val="22"/>
                          <w:szCs w:val="24"/>
                        </w:rPr>
                      </w:pPr>
                      <w:r w:rsidRPr="00E45BF1">
                        <w:rPr>
                          <w:rFonts w:ascii="Tahoma" w:hAnsi="Tahoma" w:cs="Tahoma"/>
                          <w:sz w:val="18"/>
                          <w:szCs w:val="19"/>
                        </w:rPr>
                        <w:t>Som utgangspunkt må alle kunne varsle til nærmeste overordnede eller det organ som har ansvar for det det skal varsles om: </w:t>
                      </w:r>
                    </w:p>
                    <w:p w:rsidR="00EE218D" w:rsidRPr="00AF3FE7" w:rsidRDefault="00EE218D" w:rsidP="00010C1D">
                      <w:pPr>
                        <w:widowControl w:val="0"/>
                        <w:numPr>
                          <w:ilvl w:val="0"/>
                          <w:numId w:val="1"/>
                        </w:numPr>
                        <w:autoSpaceDE w:val="0"/>
                        <w:autoSpaceDN w:val="0"/>
                        <w:adjustRightInd w:val="0"/>
                        <w:jc w:val="both"/>
                        <w:rPr>
                          <w:rFonts w:ascii="Tahoma" w:hAnsi="Tahoma" w:cs="Tahoma"/>
                          <w:sz w:val="22"/>
                          <w:szCs w:val="24"/>
                        </w:rPr>
                      </w:pPr>
                      <w:r w:rsidRPr="00AF3FE7">
                        <w:rPr>
                          <w:rFonts w:ascii="Tahoma" w:hAnsi="Tahoma" w:cs="Tahoma"/>
                          <w:sz w:val="18"/>
                          <w:szCs w:val="19"/>
                        </w:rPr>
                        <w:t>Alle saker kan varsles til nærmeste overordnede.</w:t>
                      </w:r>
                    </w:p>
                    <w:p w:rsidR="00EE218D" w:rsidRPr="00E45BF1" w:rsidRDefault="00EE218D" w:rsidP="00010C1D">
                      <w:pPr>
                        <w:widowControl w:val="0"/>
                        <w:numPr>
                          <w:ilvl w:val="0"/>
                          <w:numId w:val="1"/>
                        </w:numPr>
                        <w:autoSpaceDE w:val="0"/>
                        <w:autoSpaceDN w:val="0"/>
                        <w:adjustRightInd w:val="0"/>
                        <w:jc w:val="both"/>
                        <w:rPr>
                          <w:rFonts w:ascii="Tahoma" w:hAnsi="Tahoma" w:cs="Tahoma"/>
                          <w:sz w:val="22"/>
                          <w:szCs w:val="24"/>
                        </w:rPr>
                      </w:pPr>
                      <w:r w:rsidRPr="00E45BF1">
                        <w:rPr>
                          <w:rFonts w:ascii="Tahoma" w:hAnsi="Tahoma" w:cs="Tahoma"/>
                          <w:sz w:val="18"/>
                          <w:szCs w:val="19"/>
                        </w:rPr>
                        <w:t>Personalsaker kan varsles til tillitsvalgte eller bedriftslege. </w:t>
                      </w:r>
                    </w:p>
                    <w:p w:rsidR="00EE218D" w:rsidRPr="00E45BF1" w:rsidRDefault="00EE218D" w:rsidP="00010C1D">
                      <w:pPr>
                        <w:widowControl w:val="0"/>
                        <w:numPr>
                          <w:ilvl w:val="0"/>
                          <w:numId w:val="1"/>
                        </w:numPr>
                        <w:autoSpaceDE w:val="0"/>
                        <w:autoSpaceDN w:val="0"/>
                        <w:adjustRightInd w:val="0"/>
                        <w:jc w:val="both"/>
                        <w:rPr>
                          <w:rFonts w:ascii="Tahoma" w:hAnsi="Tahoma" w:cs="Tahoma"/>
                          <w:sz w:val="22"/>
                          <w:szCs w:val="24"/>
                        </w:rPr>
                      </w:pPr>
                      <w:r w:rsidRPr="00E45BF1">
                        <w:rPr>
                          <w:rFonts w:ascii="Tahoma" w:hAnsi="Tahoma" w:cs="Tahoma"/>
                          <w:sz w:val="18"/>
                          <w:szCs w:val="19"/>
                        </w:rPr>
                        <w:t>Miljøsaker eller dårlig arbeidsmiljø kan varsles til Arbeidsmiljøutvalgets leder. </w:t>
                      </w:r>
                    </w:p>
                    <w:p w:rsidR="00EE218D" w:rsidRPr="00E45BF1" w:rsidRDefault="00EE218D" w:rsidP="00010C1D">
                      <w:pPr>
                        <w:widowControl w:val="0"/>
                        <w:numPr>
                          <w:ilvl w:val="0"/>
                          <w:numId w:val="1"/>
                        </w:numPr>
                        <w:autoSpaceDE w:val="0"/>
                        <w:autoSpaceDN w:val="0"/>
                        <w:adjustRightInd w:val="0"/>
                        <w:jc w:val="both"/>
                        <w:rPr>
                          <w:rFonts w:ascii="Tahoma" w:hAnsi="Tahoma" w:cs="Tahoma"/>
                          <w:sz w:val="22"/>
                          <w:szCs w:val="24"/>
                        </w:rPr>
                      </w:pPr>
                      <w:r w:rsidRPr="00E45BF1">
                        <w:rPr>
                          <w:rFonts w:ascii="Tahoma" w:hAnsi="Tahoma" w:cs="Tahoma"/>
                          <w:sz w:val="18"/>
                          <w:szCs w:val="19"/>
                        </w:rPr>
                        <w:t>Brudd på skatteregler eller regler for smøring/korrup</w:t>
                      </w:r>
                      <w:r w:rsidR="00CA512E">
                        <w:rPr>
                          <w:rFonts w:ascii="Tahoma" w:hAnsi="Tahoma" w:cs="Tahoma"/>
                          <w:sz w:val="18"/>
                          <w:szCs w:val="19"/>
                        </w:rPr>
                        <w:t>sjon kan varsles til økonomidirektør</w:t>
                      </w:r>
                      <w:r w:rsidRPr="00E45BF1">
                        <w:rPr>
                          <w:rFonts w:ascii="Tahoma" w:hAnsi="Tahoma" w:cs="Tahoma"/>
                          <w:sz w:val="18"/>
                          <w:szCs w:val="19"/>
                        </w:rPr>
                        <w:t>. </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sz w:val="22"/>
                          <w:szCs w:val="24"/>
                        </w:rPr>
                        <w:t>Til daglig leder/ styreleder</w:t>
                      </w:r>
                    </w:p>
                    <w:p w:rsidR="00EE218D" w:rsidRPr="00E45BF1" w:rsidRDefault="00EE218D" w:rsidP="00010C1D">
                      <w:pPr>
                        <w:widowControl w:val="0"/>
                        <w:autoSpaceDE w:val="0"/>
                        <w:autoSpaceDN w:val="0"/>
                        <w:adjustRightInd w:val="0"/>
                        <w:jc w:val="both"/>
                        <w:rPr>
                          <w:rFonts w:ascii="Tahoma" w:hAnsi="Tahoma" w:cs="Tahoma"/>
                          <w:sz w:val="22"/>
                          <w:szCs w:val="24"/>
                        </w:rPr>
                      </w:pPr>
                      <w:r w:rsidRPr="00E45BF1">
                        <w:rPr>
                          <w:rFonts w:ascii="Tahoma" w:hAnsi="Tahoma" w:cs="Tahoma"/>
                          <w:sz w:val="18"/>
                          <w:szCs w:val="19"/>
                        </w:rPr>
                        <w:t xml:space="preserve">Dersom varsleren ikke oppnår reaksjon eller tilbakemelding, oppfordres varsleren til å informere daglig leder eller styreleder i </w:t>
                      </w:r>
                      <w:r w:rsidR="00894FE8">
                        <w:rPr>
                          <w:rFonts w:ascii="Tahoma" w:hAnsi="Tahoma" w:cs="Tahoma"/>
                          <w:sz w:val="18"/>
                          <w:szCs w:val="19"/>
                        </w:rPr>
                        <w:t>Mentor Medier</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sz w:val="22"/>
                          <w:szCs w:val="24"/>
                        </w:rPr>
                        <w:t>Ekstern varsling</w:t>
                      </w:r>
                    </w:p>
                    <w:p w:rsidR="00EE218D" w:rsidRDefault="00EE218D" w:rsidP="00010C1D">
                      <w:pPr>
                        <w:widowControl w:val="0"/>
                        <w:autoSpaceDE w:val="0"/>
                        <w:autoSpaceDN w:val="0"/>
                        <w:adjustRightInd w:val="0"/>
                        <w:jc w:val="both"/>
                        <w:rPr>
                          <w:rFonts w:ascii="Tahoma" w:hAnsi="Tahoma" w:cs="Tahoma"/>
                          <w:color w:val="000000"/>
                          <w:sz w:val="18"/>
                          <w:szCs w:val="18"/>
                        </w:rPr>
                      </w:pPr>
                      <w:r w:rsidRPr="00BE5B34">
                        <w:rPr>
                          <w:rFonts w:ascii="Tahoma" w:hAnsi="Tahoma" w:cs="Tahoma"/>
                          <w:sz w:val="18"/>
                          <w:szCs w:val="18"/>
                        </w:rPr>
                        <w:t>Vår bedrift har lagt til rette for å varsle internt på en god måte</w:t>
                      </w:r>
                      <w:r w:rsidR="00BE5B34">
                        <w:rPr>
                          <w:rFonts w:ascii="Tahoma" w:hAnsi="Tahoma" w:cs="Tahoma"/>
                          <w:sz w:val="18"/>
                          <w:szCs w:val="18"/>
                        </w:rPr>
                        <w:t xml:space="preserve">. </w:t>
                      </w:r>
                      <w:r w:rsidR="00BE5B34" w:rsidRPr="00BE5B34">
                        <w:rPr>
                          <w:rFonts w:ascii="Tahoma" w:hAnsi="Tahoma" w:cs="Tahoma"/>
                          <w:color w:val="000000"/>
                          <w:sz w:val="18"/>
                          <w:szCs w:val="18"/>
                        </w:rPr>
                        <w:t>Samtidig har den enkelt alltid rett til å gå til offentlige tilsyn med relevante saker, dersom den interne varslingen ikke fører fram, dersom intern varsling ikke er hensiktsmessig eller dersom saken er av en karakter som gjør at arbeidstaker uansett har plikt til å varsle tilsynsmyndigheter.</w:t>
                      </w:r>
                    </w:p>
                    <w:p w:rsidR="00BE5B34" w:rsidRDefault="00BE5B34" w:rsidP="00010C1D">
                      <w:pPr>
                        <w:widowControl w:val="0"/>
                        <w:autoSpaceDE w:val="0"/>
                        <w:autoSpaceDN w:val="0"/>
                        <w:adjustRightInd w:val="0"/>
                        <w:jc w:val="both"/>
                        <w:rPr>
                          <w:rFonts w:ascii="Tahoma" w:hAnsi="Tahoma" w:cs="Tahoma"/>
                          <w:color w:val="000000"/>
                          <w:sz w:val="18"/>
                          <w:szCs w:val="18"/>
                        </w:rPr>
                      </w:pPr>
                    </w:p>
                    <w:p w:rsidR="00BE5B34" w:rsidRPr="00BE5B34" w:rsidRDefault="00BE5B34" w:rsidP="00010C1D">
                      <w:pPr>
                        <w:widowControl w:val="0"/>
                        <w:autoSpaceDE w:val="0"/>
                        <w:autoSpaceDN w:val="0"/>
                        <w:adjustRightInd w:val="0"/>
                        <w:jc w:val="both"/>
                        <w:rPr>
                          <w:rFonts w:ascii="Tahoma" w:hAnsi="Tahoma" w:cs="Tahoma"/>
                          <w:color w:val="000000"/>
                          <w:sz w:val="18"/>
                          <w:szCs w:val="18"/>
                        </w:rPr>
                      </w:pPr>
                      <w:r w:rsidRPr="00BE5B34">
                        <w:rPr>
                          <w:rFonts w:ascii="Tahoma" w:hAnsi="Tahoma" w:cs="Tahoma"/>
                          <w:color w:val="000000"/>
                          <w:sz w:val="18"/>
                          <w:szCs w:val="18"/>
                        </w:rPr>
                        <w:t>I de tilfeller der intern varsling eller varsling til tilsynsmyndighetene ikke virker eller ikke er hensiktsmessig, har arbeidstaker også rett til å varsle media.</w:t>
                      </w:r>
                    </w:p>
                    <w:p w:rsidR="00BE5B34" w:rsidRDefault="00BE5B34" w:rsidP="00010C1D">
                      <w:pPr>
                        <w:widowControl w:val="0"/>
                        <w:autoSpaceDE w:val="0"/>
                        <w:autoSpaceDN w:val="0"/>
                        <w:adjustRightInd w:val="0"/>
                        <w:jc w:val="both"/>
                        <w:rPr>
                          <w:rFonts w:ascii="Tahoma" w:hAnsi="Tahoma" w:cs="Tahoma"/>
                          <w:color w:val="000000"/>
                          <w:sz w:val="18"/>
                          <w:szCs w:val="18"/>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Anonymitet og fortrolighet</w:t>
                      </w:r>
                    </w:p>
                    <w:p w:rsidR="00EE218D" w:rsidRPr="00E45BF1" w:rsidRDefault="00EE218D" w:rsidP="00010C1D">
                      <w:pPr>
                        <w:widowControl w:val="0"/>
                        <w:autoSpaceDE w:val="0"/>
                        <w:autoSpaceDN w:val="0"/>
                        <w:adjustRightInd w:val="0"/>
                        <w:jc w:val="both"/>
                        <w:rPr>
                          <w:rFonts w:ascii="Tahoma" w:hAnsi="Tahoma" w:cs="Tahoma"/>
                          <w:sz w:val="22"/>
                          <w:szCs w:val="24"/>
                        </w:rPr>
                      </w:pPr>
                      <w:r w:rsidRPr="00E45BF1">
                        <w:rPr>
                          <w:rFonts w:ascii="Tahoma" w:hAnsi="Tahoma" w:cs="Tahoma"/>
                          <w:sz w:val="18"/>
                          <w:szCs w:val="19"/>
                        </w:rPr>
                        <w:t>Varsling kan gjøres anonymt, men normalt vil åpenhet sikre bedre saksgang og et bedre resultat for alle involverte parter. Hvem varsleren er, er allikevel fortrolig informasjon.</w:t>
                      </w:r>
                    </w:p>
                  </w:txbxContent>
                </v:textbox>
                <w10:wrap anchorx="page" anchory="page"/>
              </v:shape>
            </w:pict>
          </mc:Fallback>
        </mc:AlternateContent>
      </w:r>
      <w:r w:rsidR="007F1327">
        <w:rPr>
          <w:noProof/>
          <w:lang w:eastAsia="nb-NO"/>
        </w:rPr>
        <w:drawing>
          <wp:anchor distT="0" distB="0" distL="114300" distR="114300" simplePos="0" relativeHeight="251657728" behindDoc="1" locked="0" layoutInCell="1" allowOverlap="1" wp14:anchorId="59855531" wp14:editId="6B220E24">
            <wp:simplePos x="0" y="0"/>
            <wp:positionH relativeFrom="column">
              <wp:posOffset>3823335</wp:posOffset>
            </wp:positionH>
            <wp:positionV relativeFrom="page">
              <wp:posOffset>3088640</wp:posOffset>
            </wp:positionV>
            <wp:extent cx="66675" cy="6381750"/>
            <wp:effectExtent l="0" t="0" r="0" b="0"/>
            <wp:wrapNone/>
            <wp:docPr id="13"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638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327">
        <w:rPr>
          <w:noProof/>
          <w:lang w:eastAsia="nb-NO"/>
        </w:rPr>
        <mc:AlternateContent>
          <mc:Choice Requires="wps">
            <w:drawing>
              <wp:anchor distT="0" distB="0" distL="114300" distR="114300" simplePos="0" relativeHeight="251660800" behindDoc="0" locked="0" layoutInCell="1" allowOverlap="1">
                <wp:simplePos x="0" y="0"/>
                <wp:positionH relativeFrom="column">
                  <wp:posOffset>5309235</wp:posOffset>
                </wp:positionH>
                <wp:positionV relativeFrom="page">
                  <wp:posOffset>2174240</wp:posOffset>
                </wp:positionV>
                <wp:extent cx="1371600" cy="571500"/>
                <wp:effectExtent l="3810" t="254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2160"/>
                            </w:tblGrid>
                            <w:tr w:rsidR="00597417" w:rsidTr="00B058F1">
                              <w:trPr>
                                <w:trHeight w:val="917"/>
                              </w:trPr>
                              <w:tc>
                                <w:tcPr>
                                  <w:tcW w:w="2304" w:type="dxa"/>
                                  <w:shd w:val="clear" w:color="auto" w:fill="auto"/>
                                  <w:vAlign w:val="center"/>
                                </w:tcPr>
                                <w:p w:rsidR="00597417" w:rsidRPr="00B058F1" w:rsidRDefault="00025E30" w:rsidP="00B058F1">
                                  <w:pPr>
                                    <w:jc w:val="center"/>
                                    <w:rPr>
                                      <w:rFonts w:ascii="Tahoma" w:hAnsi="Tahoma" w:cs="Tahoma"/>
                                      <w:sz w:val="18"/>
                                      <w:szCs w:val="18"/>
                                    </w:rPr>
                                  </w:pPr>
                                  <w:r>
                                    <w:rPr>
                                      <w:rFonts w:ascii="Tahoma" w:hAnsi="Tahoma" w:cs="Tahoma"/>
                                      <w:sz w:val="18"/>
                                      <w:szCs w:val="18"/>
                                    </w:rPr>
                                    <w:t>1.10.2014</w:t>
                                  </w:r>
                                </w:p>
                              </w:tc>
                            </w:tr>
                          </w:tbl>
                          <w:p w:rsidR="00597417" w:rsidRDefault="0059741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418.05pt;margin-top:171.2pt;width:108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" stroked="f">
                <v:textbox inset="0,0,0,0">
                  <w:txbxContent>
                    <w:tbl>
                      <w:tblPr>
                        <w:tblW w:w="0" w:type="auto"/>
                        <w:tblLook w:val="01E0" w:firstRow="1" w:lastRow="1" w:firstColumn="1" w:lastColumn="1" w:noHBand="0" w:noVBand="0"/>
                      </w:tblPr>
                      <w:tblGrid>
                        <w:gridCol w:w="2160"/>
                      </w:tblGrid>
                      <w:tr w:rsidR="00597417" w:rsidTr="00B058F1">
                        <w:trPr>
                          <w:trHeight w:val="917"/>
                        </w:trPr>
                        <w:tc>
                          <w:tcPr>
                            <w:tcW w:w="2304" w:type="dxa"/>
                            <w:shd w:val="clear" w:color="auto" w:fill="auto"/>
                            <w:vAlign w:val="center"/>
                          </w:tcPr>
                          <w:p w:rsidR="00597417" w:rsidRPr="00B058F1" w:rsidRDefault="00025E30" w:rsidP="00B058F1">
                            <w:pPr>
                              <w:jc w:val="center"/>
                              <w:rPr>
                                <w:rFonts w:ascii="Tahoma" w:hAnsi="Tahoma" w:cs="Tahoma"/>
                                <w:sz w:val="18"/>
                                <w:szCs w:val="18"/>
                              </w:rPr>
                            </w:pPr>
                            <w:r>
                              <w:rPr>
                                <w:rFonts w:ascii="Tahoma" w:hAnsi="Tahoma" w:cs="Tahoma"/>
                                <w:sz w:val="18"/>
                                <w:szCs w:val="18"/>
                              </w:rPr>
                              <w:t>1.10.2014</w:t>
                            </w:r>
                          </w:p>
                        </w:tc>
                      </w:tr>
                    </w:tbl>
                    <w:p w:rsidR="00597417" w:rsidRDefault="00597417"/>
                  </w:txbxContent>
                </v:textbox>
                <w10:wrap anchory="page"/>
              </v:shape>
            </w:pict>
          </mc:Fallback>
        </mc:AlternateContent>
      </w:r>
      <w:r w:rsidR="007F1327">
        <w:rPr>
          <w:noProof/>
          <w:lang w:eastAsia="nb-NO"/>
        </w:rPr>
        <mc:AlternateContent>
          <mc:Choice Requires="wps">
            <w:drawing>
              <wp:anchor distT="0" distB="0" distL="114300" distR="114300" simplePos="0" relativeHeight="251659776" behindDoc="0" locked="0" layoutInCell="1" allowOverlap="1">
                <wp:simplePos x="0" y="0"/>
                <wp:positionH relativeFrom="column">
                  <wp:posOffset>965835</wp:posOffset>
                </wp:positionH>
                <wp:positionV relativeFrom="paragraph">
                  <wp:posOffset>2174240</wp:posOffset>
                </wp:positionV>
                <wp:extent cx="4229100" cy="571500"/>
                <wp:effectExtent l="3810" t="254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790" w:type="dxa"/>
                              <w:tblLook w:val="01E0" w:firstRow="1" w:lastRow="1" w:firstColumn="1" w:lastColumn="1" w:noHBand="0" w:noVBand="0"/>
                            </w:tblPr>
                            <w:tblGrid>
                              <w:gridCol w:w="6790"/>
                            </w:tblGrid>
                            <w:tr w:rsidR="00025E30" w:rsidTr="00B058F1">
                              <w:trPr>
                                <w:trHeight w:val="923"/>
                              </w:trPr>
                              <w:tc>
                                <w:tcPr>
                                  <w:tcW w:w="6790" w:type="dxa"/>
                                  <w:shd w:val="clear" w:color="auto" w:fill="auto"/>
                                  <w:vAlign w:val="center"/>
                                </w:tcPr>
                                <w:p w:rsidR="00025E30" w:rsidRPr="00B058F1" w:rsidRDefault="00025E30" w:rsidP="00B058F1">
                                  <w:pPr>
                                    <w:jc w:val="center"/>
                                    <w:rPr>
                                      <w:rFonts w:ascii="Tahoma" w:hAnsi="Tahoma" w:cs="Tahoma"/>
                                    </w:rPr>
                                  </w:pPr>
                                  <w:r w:rsidRPr="00025E30">
                                    <w:rPr>
                                      <w:rFonts w:ascii="Tahoma" w:hAnsi="Tahoma" w:cs="Tahoma"/>
                                      <w:noProof/>
                                      <w:lang w:eastAsia="nb-NO"/>
                                    </w:rPr>
                                    <w:drawing>
                                      <wp:inline distT="0" distB="0" distL="0" distR="0">
                                        <wp:extent cx="2203200" cy="615600"/>
                                        <wp:effectExtent l="0" t="0" r="6985"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3200" cy="615600"/>
                                                </a:xfrm>
                                                <a:prstGeom prst="rect">
                                                  <a:avLst/>
                                                </a:prstGeom>
                                                <a:noFill/>
                                                <a:ln>
                                                  <a:noFill/>
                                                </a:ln>
                                              </pic:spPr>
                                            </pic:pic>
                                          </a:graphicData>
                                        </a:graphic>
                                      </wp:inline>
                                    </w:drawing>
                                  </w:r>
                                </w:p>
                              </w:tc>
                            </w:tr>
                            <w:tr w:rsidR="00025E30" w:rsidTr="00B058F1">
                              <w:trPr>
                                <w:trHeight w:val="923"/>
                              </w:trPr>
                              <w:tc>
                                <w:tcPr>
                                  <w:tcW w:w="6790" w:type="dxa"/>
                                  <w:shd w:val="clear" w:color="auto" w:fill="auto"/>
                                  <w:vAlign w:val="center"/>
                                </w:tcPr>
                                <w:p w:rsidR="00025E30" w:rsidRPr="00B058F1" w:rsidRDefault="00025E30" w:rsidP="00B058F1">
                                  <w:pPr>
                                    <w:jc w:val="center"/>
                                    <w:rPr>
                                      <w:rFonts w:ascii="Tahoma" w:hAnsi="Tahoma" w:cs="Tahoma"/>
                                    </w:rPr>
                                  </w:pPr>
                                </w:p>
                              </w:tc>
                            </w:tr>
                          </w:tbl>
                          <w:p w:rsidR="00EE218D" w:rsidRPr="00EE218D" w:rsidRDefault="00EE218D" w:rsidP="00EE21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76.05pt;margin-top:171.2pt;width:333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OwegIAAAcF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" stroked="f">
                <v:textbox inset="0,0,0,0">
                  <w:txbxContent>
                    <w:tbl>
                      <w:tblPr>
                        <w:tblW w:w="6790" w:type="dxa"/>
                        <w:tblLook w:val="01E0" w:firstRow="1" w:lastRow="1" w:firstColumn="1" w:lastColumn="1" w:noHBand="0" w:noVBand="0"/>
                      </w:tblPr>
                      <w:tblGrid>
                        <w:gridCol w:w="6790"/>
                      </w:tblGrid>
                      <w:tr w:rsidR="00025E30" w:rsidTr="00B058F1">
                        <w:trPr>
                          <w:trHeight w:val="923"/>
                        </w:trPr>
                        <w:tc>
                          <w:tcPr>
                            <w:tcW w:w="6790" w:type="dxa"/>
                            <w:shd w:val="clear" w:color="auto" w:fill="auto"/>
                            <w:vAlign w:val="center"/>
                          </w:tcPr>
                          <w:p w:rsidR="00025E30" w:rsidRPr="00B058F1" w:rsidRDefault="00025E30" w:rsidP="00B058F1">
                            <w:pPr>
                              <w:jc w:val="center"/>
                              <w:rPr>
                                <w:rFonts w:ascii="Tahoma" w:hAnsi="Tahoma" w:cs="Tahoma"/>
                              </w:rPr>
                            </w:pPr>
                            <w:r w:rsidRPr="00025E30">
                              <w:rPr>
                                <w:rFonts w:ascii="Tahoma" w:hAnsi="Tahoma" w:cs="Tahoma"/>
                                <w:noProof/>
                                <w:lang w:eastAsia="nb-NO"/>
                              </w:rPr>
                              <w:drawing>
                                <wp:inline distT="0" distB="0" distL="0" distR="0">
                                  <wp:extent cx="2203200" cy="615600"/>
                                  <wp:effectExtent l="0" t="0" r="6985"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3200" cy="615600"/>
                                          </a:xfrm>
                                          <a:prstGeom prst="rect">
                                            <a:avLst/>
                                          </a:prstGeom>
                                          <a:noFill/>
                                          <a:ln>
                                            <a:noFill/>
                                          </a:ln>
                                        </pic:spPr>
                                      </pic:pic>
                                    </a:graphicData>
                                  </a:graphic>
                                </wp:inline>
                              </w:drawing>
                            </w:r>
                          </w:p>
                        </w:tc>
                      </w:tr>
                      <w:tr w:rsidR="00025E30" w:rsidTr="00B058F1">
                        <w:trPr>
                          <w:trHeight w:val="923"/>
                        </w:trPr>
                        <w:tc>
                          <w:tcPr>
                            <w:tcW w:w="6790" w:type="dxa"/>
                            <w:shd w:val="clear" w:color="auto" w:fill="auto"/>
                            <w:vAlign w:val="center"/>
                          </w:tcPr>
                          <w:p w:rsidR="00025E30" w:rsidRPr="00B058F1" w:rsidRDefault="00025E30" w:rsidP="00B058F1">
                            <w:pPr>
                              <w:jc w:val="center"/>
                              <w:rPr>
                                <w:rFonts w:ascii="Tahoma" w:hAnsi="Tahoma" w:cs="Tahoma"/>
                              </w:rPr>
                            </w:pPr>
                          </w:p>
                        </w:tc>
                      </w:tr>
                    </w:tbl>
                    <w:p w:rsidR="00EE218D" w:rsidRPr="00EE218D" w:rsidRDefault="00EE218D" w:rsidP="00EE218D"/>
                  </w:txbxContent>
                </v:textbox>
              </v:shape>
            </w:pict>
          </mc:Fallback>
        </mc:AlternateContent>
      </w:r>
      <w:r w:rsidR="007F1327">
        <w:rPr>
          <w:noProof/>
          <w:lang w:eastAsia="nb-NO"/>
        </w:rPr>
        <w:drawing>
          <wp:anchor distT="0" distB="0" distL="114300" distR="114300" simplePos="0" relativeHeight="251658752" behindDoc="1" locked="0" layoutInCell="1" allowOverlap="1">
            <wp:simplePos x="0" y="0"/>
            <wp:positionH relativeFrom="column">
              <wp:posOffset>851535</wp:posOffset>
            </wp:positionH>
            <wp:positionV relativeFrom="page">
              <wp:posOffset>2059940</wp:posOffset>
            </wp:positionV>
            <wp:extent cx="5895975" cy="800100"/>
            <wp:effectExtent l="0" t="0" r="0" b="0"/>
            <wp:wrapNone/>
            <wp:docPr id="9"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9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327">
        <w:rPr>
          <w:noProof/>
          <w:lang w:eastAsia="nb-NO"/>
        </w:rPr>
        <mc:AlternateContent>
          <mc:Choice Requires="wps">
            <w:drawing>
              <wp:anchor distT="0" distB="0" distL="114300" distR="114300" simplePos="0" relativeHeight="251654656" behindDoc="0" locked="0" layoutInCell="1" allowOverlap="1">
                <wp:simplePos x="0" y="0"/>
                <wp:positionH relativeFrom="page">
                  <wp:posOffset>1080135</wp:posOffset>
                </wp:positionH>
                <wp:positionV relativeFrom="page">
                  <wp:posOffset>3088640</wp:posOffset>
                </wp:positionV>
                <wp:extent cx="2388870" cy="6858000"/>
                <wp:effectExtent l="3810"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68580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Hva er varsling?</w:t>
                            </w:r>
                          </w:p>
                          <w:p w:rsidR="00EE218D" w:rsidRPr="00E45BF1" w:rsidRDefault="007F1327" w:rsidP="00010C1D">
                            <w:pPr>
                              <w:widowControl w:val="0"/>
                              <w:autoSpaceDE w:val="0"/>
                              <w:autoSpaceDN w:val="0"/>
                              <w:adjustRightInd w:val="0"/>
                              <w:jc w:val="both"/>
                              <w:rPr>
                                <w:rFonts w:ascii="Tahoma" w:hAnsi="Tahoma" w:cs="Tahoma"/>
                                <w:sz w:val="22"/>
                                <w:szCs w:val="24"/>
                              </w:rPr>
                            </w:pPr>
                            <w:r w:rsidRPr="007774A6">
                              <w:rPr>
                                <w:rFonts w:ascii="Tahoma" w:hAnsi="Tahoma" w:cs="Tahoma"/>
                                <w:noProof/>
                                <w:sz w:val="18"/>
                                <w:szCs w:val="19"/>
                                <w:lang w:eastAsia="nb-NO"/>
                              </w:rPr>
                              <w:drawing>
                                <wp:inline distT="0" distB="0" distL="0" distR="0">
                                  <wp:extent cx="2390775" cy="6667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66675"/>
                                          </a:xfrm>
                                          <a:prstGeom prst="rect">
                                            <a:avLst/>
                                          </a:prstGeom>
                                          <a:noFill/>
                                          <a:ln>
                                            <a:noFill/>
                                          </a:ln>
                                        </pic:spPr>
                                      </pic:pic>
                                    </a:graphicData>
                                  </a:graphic>
                                </wp:inline>
                              </w:drawing>
                            </w:r>
                            <w:r w:rsidR="00EE218D" w:rsidRPr="00E45BF1">
                              <w:rPr>
                                <w:rFonts w:ascii="Tahoma" w:hAnsi="Tahoma" w:cs="Tahoma"/>
                                <w:sz w:val="18"/>
                                <w:szCs w:val="19"/>
                              </w:rPr>
                              <w:t xml:space="preserve">Varsling er å gå videre med kritikkverdige forhold til noen som kan gjøre noe med det. Kritikkverdige forhold er brudd på lovregler, brudd på interne regler eller brudd på etiske </w:t>
                            </w:r>
                            <w:r w:rsidR="00CA512E">
                              <w:rPr>
                                <w:rFonts w:ascii="Tahoma" w:hAnsi="Tahoma" w:cs="Tahoma"/>
                                <w:sz w:val="18"/>
                                <w:szCs w:val="19"/>
                              </w:rPr>
                              <w:t xml:space="preserve">regler som gjelder i </w:t>
                            </w:r>
                            <w:r w:rsidR="00894FE8">
                              <w:rPr>
                                <w:rFonts w:ascii="Tahoma" w:hAnsi="Tahoma" w:cs="Tahoma"/>
                                <w:sz w:val="18"/>
                                <w:szCs w:val="19"/>
                              </w:rPr>
                              <w:t>Mentor Medier</w:t>
                            </w:r>
                            <w:r w:rsidR="00EE218D" w:rsidRPr="00E45BF1">
                              <w:rPr>
                                <w:rFonts w:ascii="Tahoma" w:hAnsi="Tahoma" w:cs="Tahoma"/>
                                <w:sz w:val="18"/>
                                <w:szCs w:val="19"/>
                              </w:rPr>
                              <w:t>.</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Varsling er positivt</w:t>
                            </w:r>
                          </w:p>
                          <w:p w:rsidR="00EE218D" w:rsidRPr="00E45BF1" w:rsidRDefault="007F1327" w:rsidP="00010C1D">
                            <w:pPr>
                              <w:widowControl w:val="0"/>
                              <w:autoSpaceDE w:val="0"/>
                              <w:autoSpaceDN w:val="0"/>
                              <w:adjustRightInd w:val="0"/>
                              <w:jc w:val="both"/>
                              <w:rPr>
                                <w:rFonts w:ascii="Tahoma" w:hAnsi="Tahoma" w:cs="Tahoma"/>
                                <w:sz w:val="22"/>
                                <w:szCs w:val="24"/>
                              </w:rPr>
                            </w:pPr>
                            <w:r w:rsidRPr="007774A6">
                              <w:rPr>
                                <w:rFonts w:ascii="Tahoma" w:hAnsi="Tahoma" w:cs="Tahoma"/>
                                <w:noProof/>
                                <w:sz w:val="18"/>
                                <w:szCs w:val="19"/>
                                <w:lang w:eastAsia="nb-NO"/>
                              </w:rPr>
                              <w:drawing>
                                <wp:inline distT="0" distB="0" distL="0" distR="0">
                                  <wp:extent cx="2390775" cy="6667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66675"/>
                                          </a:xfrm>
                                          <a:prstGeom prst="rect">
                                            <a:avLst/>
                                          </a:prstGeom>
                                          <a:noFill/>
                                          <a:ln>
                                            <a:noFill/>
                                          </a:ln>
                                        </pic:spPr>
                                      </pic:pic>
                                    </a:graphicData>
                                  </a:graphic>
                                </wp:inline>
                              </w:drawing>
                            </w:r>
                            <w:r w:rsidR="00EE218D" w:rsidRPr="00E45BF1">
                              <w:rPr>
                                <w:rFonts w:ascii="Tahoma" w:hAnsi="Tahoma" w:cs="Tahoma"/>
                                <w:sz w:val="18"/>
                                <w:szCs w:val="19"/>
                              </w:rPr>
                              <w:t xml:space="preserve">Varsling er bra både for bedriften og for samfunnet, fordi kritikkverdige forhold kan rettes opp. Folk som er villige til å varsle er en viktig ressurs for </w:t>
                            </w:r>
                            <w:r w:rsidR="00894FE8">
                              <w:rPr>
                                <w:rFonts w:ascii="Tahoma" w:hAnsi="Tahoma" w:cs="Tahoma"/>
                                <w:sz w:val="18"/>
                                <w:szCs w:val="19"/>
                              </w:rPr>
                              <w:t>Mentor Medier</w:t>
                            </w:r>
                            <w:r w:rsidR="007442C1">
                              <w:rPr>
                                <w:rFonts w:ascii="Tahoma" w:hAnsi="Tahoma" w:cs="Tahoma"/>
                                <w:sz w:val="18"/>
                                <w:szCs w:val="19"/>
                              </w:rPr>
                              <w:t>.</w:t>
                            </w:r>
                            <w:r w:rsidR="00EE218D" w:rsidRPr="00E45BF1">
                              <w:rPr>
                                <w:rFonts w:ascii="Tahoma" w:hAnsi="Tahoma" w:cs="Tahoma"/>
                                <w:sz w:val="18"/>
                                <w:szCs w:val="19"/>
                              </w:rPr>
                              <w:t> </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Rett og plikt til å varsle</w:t>
                            </w:r>
                          </w:p>
                          <w:p w:rsidR="00EE218D" w:rsidRPr="00E45BF1" w:rsidRDefault="007F1327" w:rsidP="00010C1D">
                            <w:pPr>
                              <w:widowControl w:val="0"/>
                              <w:autoSpaceDE w:val="0"/>
                              <w:autoSpaceDN w:val="0"/>
                              <w:adjustRightInd w:val="0"/>
                              <w:jc w:val="both"/>
                              <w:rPr>
                                <w:rFonts w:ascii="Tahoma" w:hAnsi="Tahoma" w:cs="Tahoma"/>
                                <w:sz w:val="22"/>
                                <w:szCs w:val="24"/>
                              </w:rPr>
                            </w:pPr>
                            <w:r w:rsidRPr="007774A6">
                              <w:rPr>
                                <w:rFonts w:ascii="Tahoma" w:hAnsi="Tahoma" w:cs="Tahoma"/>
                                <w:noProof/>
                                <w:sz w:val="18"/>
                                <w:szCs w:val="19"/>
                                <w:lang w:eastAsia="nb-NO"/>
                              </w:rPr>
                              <w:drawing>
                                <wp:inline distT="0" distB="0" distL="0" distR="0">
                                  <wp:extent cx="2390775" cy="6667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66675"/>
                                          </a:xfrm>
                                          <a:prstGeom prst="rect">
                                            <a:avLst/>
                                          </a:prstGeom>
                                          <a:noFill/>
                                          <a:ln>
                                            <a:noFill/>
                                          </a:ln>
                                        </pic:spPr>
                                      </pic:pic>
                                    </a:graphicData>
                                  </a:graphic>
                                </wp:inline>
                              </w:drawing>
                            </w:r>
                            <w:r w:rsidR="00EE218D" w:rsidRPr="00E45BF1">
                              <w:rPr>
                                <w:rFonts w:ascii="Tahoma" w:hAnsi="Tahoma" w:cs="Tahoma"/>
                                <w:sz w:val="18"/>
                                <w:szCs w:val="19"/>
                              </w:rPr>
                              <w:t xml:space="preserve">Den enkelte ansatte oppfordres til å varsle om kritikkverdige forhold, fordi det kan bidra til å utvikle </w:t>
                            </w:r>
                            <w:r w:rsidR="00894FE8">
                              <w:rPr>
                                <w:rFonts w:ascii="Tahoma" w:hAnsi="Tahoma" w:cs="Tahoma"/>
                                <w:sz w:val="18"/>
                                <w:szCs w:val="19"/>
                              </w:rPr>
                              <w:t>Mentor Medier</w:t>
                            </w:r>
                            <w:r w:rsidR="00EE218D" w:rsidRPr="00E45BF1">
                              <w:rPr>
                                <w:rFonts w:ascii="Tahoma" w:hAnsi="Tahoma" w:cs="Tahoma"/>
                                <w:sz w:val="18"/>
                                <w:szCs w:val="19"/>
                              </w:rPr>
                              <w:t xml:space="preserve"> positivt, men har normalt ikke plikt til å varsle.</w:t>
                            </w:r>
                          </w:p>
                          <w:p w:rsidR="00EE218D" w:rsidRPr="00E45BF1" w:rsidRDefault="00EE218D" w:rsidP="00010C1D">
                            <w:pPr>
                              <w:widowControl w:val="0"/>
                              <w:autoSpaceDE w:val="0"/>
                              <w:autoSpaceDN w:val="0"/>
                              <w:adjustRightInd w:val="0"/>
                              <w:jc w:val="both"/>
                              <w:rPr>
                                <w:rFonts w:ascii="Tahoma" w:hAnsi="Tahoma" w:cs="Tahoma"/>
                                <w:sz w:val="18"/>
                                <w:szCs w:val="19"/>
                              </w:rPr>
                            </w:pPr>
                          </w:p>
                          <w:p w:rsidR="00EE218D" w:rsidRPr="00E45BF1" w:rsidRDefault="00EE218D" w:rsidP="00010C1D">
                            <w:pPr>
                              <w:widowControl w:val="0"/>
                              <w:autoSpaceDE w:val="0"/>
                              <w:autoSpaceDN w:val="0"/>
                              <w:adjustRightInd w:val="0"/>
                              <w:jc w:val="both"/>
                              <w:rPr>
                                <w:rFonts w:ascii="Tahoma" w:hAnsi="Tahoma" w:cs="Tahoma"/>
                                <w:sz w:val="22"/>
                                <w:szCs w:val="24"/>
                              </w:rPr>
                            </w:pPr>
                            <w:r w:rsidRPr="00E45BF1">
                              <w:rPr>
                                <w:rFonts w:ascii="Tahoma" w:hAnsi="Tahoma" w:cs="Tahoma"/>
                                <w:sz w:val="18"/>
                                <w:szCs w:val="19"/>
                              </w:rPr>
                              <w:t>De ansatte har plikt til å varsle om kriminelle forhold og om forhold der liv og helse er i fare.</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Oppfølging av varsling</w:t>
                            </w:r>
                          </w:p>
                          <w:p w:rsidR="00EE218D" w:rsidRPr="00E45BF1" w:rsidRDefault="007F1327" w:rsidP="00010C1D">
                            <w:pPr>
                              <w:widowControl w:val="0"/>
                              <w:autoSpaceDE w:val="0"/>
                              <w:autoSpaceDN w:val="0"/>
                              <w:adjustRightInd w:val="0"/>
                              <w:jc w:val="both"/>
                              <w:rPr>
                                <w:rFonts w:ascii="Tahoma" w:hAnsi="Tahoma" w:cs="Tahoma"/>
                                <w:sz w:val="22"/>
                                <w:szCs w:val="24"/>
                              </w:rPr>
                            </w:pPr>
                            <w:r w:rsidRPr="007774A6">
                              <w:rPr>
                                <w:rFonts w:ascii="Tahoma" w:hAnsi="Tahoma" w:cs="Tahoma"/>
                                <w:noProof/>
                                <w:sz w:val="18"/>
                                <w:szCs w:val="19"/>
                                <w:lang w:eastAsia="nb-NO"/>
                              </w:rPr>
                              <w:drawing>
                                <wp:inline distT="0" distB="0" distL="0" distR="0">
                                  <wp:extent cx="2390775" cy="6667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66675"/>
                                          </a:xfrm>
                                          <a:prstGeom prst="rect">
                                            <a:avLst/>
                                          </a:prstGeom>
                                          <a:noFill/>
                                          <a:ln>
                                            <a:noFill/>
                                          </a:ln>
                                        </pic:spPr>
                                      </pic:pic>
                                    </a:graphicData>
                                  </a:graphic>
                                </wp:inline>
                              </w:drawing>
                            </w:r>
                            <w:r w:rsidR="00EE218D" w:rsidRPr="00E45BF1">
                              <w:rPr>
                                <w:rFonts w:ascii="Tahoma" w:hAnsi="Tahoma" w:cs="Tahoma"/>
                                <w:sz w:val="18"/>
                                <w:szCs w:val="19"/>
                              </w:rPr>
                              <w:t>Ledelsen må ta stilling til hvordan det skal ryddes opp i saker som er varslet.</w:t>
                            </w:r>
                          </w:p>
                          <w:p w:rsidR="00EE218D" w:rsidRPr="00E45BF1" w:rsidRDefault="00EE218D" w:rsidP="00010C1D">
                            <w:pPr>
                              <w:widowControl w:val="0"/>
                              <w:autoSpaceDE w:val="0"/>
                              <w:autoSpaceDN w:val="0"/>
                              <w:adjustRightInd w:val="0"/>
                              <w:jc w:val="both"/>
                              <w:rPr>
                                <w:rFonts w:ascii="Tahoma" w:hAnsi="Tahoma" w:cs="Tahoma"/>
                                <w:sz w:val="18"/>
                                <w:szCs w:val="19"/>
                              </w:rPr>
                            </w:pPr>
                          </w:p>
                          <w:p w:rsidR="00EE218D" w:rsidRPr="00E45BF1" w:rsidRDefault="00EE218D" w:rsidP="00010C1D">
                            <w:pPr>
                              <w:widowControl w:val="0"/>
                              <w:numPr>
                                <w:ilvl w:val="0"/>
                                <w:numId w:val="2"/>
                              </w:numPr>
                              <w:tabs>
                                <w:tab w:val="clear" w:pos="720"/>
                              </w:tabs>
                              <w:autoSpaceDE w:val="0"/>
                              <w:autoSpaceDN w:val="0"/>
                              <w:adjustRightInd w:val="0"/>
                              <w:jc w:val="both"/>
                              <w:rPr>
                                <w:rFonts w:ascii="Tahoma" w:hAnsi="Tahoma" w:cs="Tahoma"/>
                                <w:sz w:val="22"/>
                                <w:szCs w:val="24"/>
                              </w:rPr>
                            </w:pPr>
                            <w:r w:rsidRPr="00E45BF1">
                              <w:rPr>
                                <w:rFonts w:ascii="Tahoma" w:hAnsi="Tahoma" w:cs="Tahoma"/>
                                <w:sz w:val="18"/>
                                <w:szCs w:val="19"/>
                              </w:rPr>
                              <w:t>Det skal ryddes opp i det som er kritikkverdig. Varsleren skal ha tilbakemelding innen en uke. </w:t>
                            </w:r>
                          </w:p>
                          <w:p w:rsidR="00EE218D" w:rsidRPr="00E45BF1" w:rsidRDefault="00EE218D" w:rsidP="00010C1D">
                            <w:pPr>
                              <w:widowControl w:val="0"/>
                              <w:numPr>
                                <w:ilvl w:val="0"/>
                                <w:numId w:val="2"/>
                              </w:numPr>
                              <w:tabs>
                                <w:tab w:val="clear" w:pos="720"/>
                              </w:tabs>
                              <w:autoSpaceDE w:val="0"/>
                              <w:autoSpaceDN w:val="0"/>
                              <w:adjustRightInd w:val="0"/>
                              <w:jc w:val="both"/>
                              <w:rPr>
                                <w:rFonts w:ascii="Tahoma" w:hAnsi="Tahoma" w:cs="Tahoma"/>
                                <w:sz w:val="22"/>
                                <w:szCs w:val="24"/>
                              </w:rPr>
                            </w:pPr>
                            <w:r w:rsidRPr="00E45BF1">
                              <w:rPr>
                                <w:rFonts w:ascii="Tahoma" w:hAnsi="Tahoma" w:cs="Tahoma"/>
                                <w:sz w:val="18"/>
                                <w:szCs w:val="19"/>
                              </w:rPr>
                              <w:t>Viser det seg at kritikken er grunnløs eller baserer seg på en misforståelse, skal varsleren få en ordentlig forklaring.</w:t>
                            </w:r>
                          </w:p>
                          <w:p w:rsidR="00EE218D" w:rsidRPr="00E45BF1" w:rsidRDefault="00EE218D" w:rsidP="00010C1D">
                            <w:pPr>
                              <w:widowControl w:val="0"/>
                              <w:numPr>
                                <w:ilvl w:val="0"/>
                                <w:numId w:val="2"/>
                              </w:numPr>
                              <w:tabs>
                                <w:tab w:val="clear" w:pos="720"/>
                              </w:tabs>
                              <w:autoSpaceDE w:val="0"/>
                              <w:autoSpaceDN w:val="0"/>
                              <w:adjustRightInd w:val="0"/>
                              <w:jc w:val="both"/>
                              <w:rPr>
                                <w:rFonts w:ascii="Tahoma" w:hAnsi="Tahoma" w:cs="Tahoma"/>
                                <w:sz w:val="22"/>
                                <w:szCs w:val="24"/>
                              </w:rPr>
                            </w:pPr>
                            <w:r w:rsidRPr="00E45BF1">
                              <w:rPr>
                                <w:rFonts w:ascii="Tahoma" w:hAnsi="Tahoma" w:cs="Tahoma"/>
                                <w:sz w:val="18"/>
                                <w:szCs w:val="19"/>
                              </w:rPr>
                              <w:t>Ledelsen har også et ansvar for å ta vare på personer som har blitt utsatt for grunnløs kritikk.</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Den som varsler skal ikke straffes</w:t>
                            </w:r>
                          </w:p>
                          <w:p w:rsidR="00EE218D" w:rsidRPr="00010C1D" w:rsidRDefault="007F1327" w:rsidP="00010C1D">
                            <w:pPr>
                              <w:widowControl w:val="0"/>
                              <w:autoSpaceDE w:val="0"/>
                              <w:autoSpaceDN w:val="0"/>
                              <w:adjustRightInd w:val="0"/>
                              <w:jc w:val="both"/>
                              <w:rPr>
                                <w:rFonts w:ascii="Tahoma" w:hAnsi="Tahoma" w:cs="Tahoma"/>
                                <w:szCs w:val="24"/>
                              </w:rPr>
                            </w:pPr>
                            <w:r w:rsidRPr="007774A6">
                              <w:rPr>
                                <w:rFonts w:ascii="Tahoma" w:hAnsi="Tahoma" w:cs="Tahoma"/>
                                <w:noProof/>
                                <w:sz w:val="18"/>
                                <w:szCs w:val="19"/>
                                <w:lang w:eastAsia="nb-NO"/>
                              </w:rPr>
                              <w:drawing>
                                <wp:inline distT="0" distB="0" distL="0" distR="0">
                                  <wp:extent cx="2390775" cy="66675"/>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66675"/>
                                          </a:xfrm>
                                          <a:prstGeom prst="rect">
                                            <a:avLst/>
                                          </a:prstGeom>
                                          <a:noFill/>
                                          <a:ln>
                                            <a:noFill/>
                                          </a:ln>
                                        </pic:spPr>
                                      </pic:pic>
                                    </a:graphicData>
                                  </a:graphic>
                                </wp:inline>
                              </w:drawing>
                            </w:r>
                            <w:r w:rsidR="00EE218D" w:rsidRPr="00E45BF1">
                              <w:rPr>
                                <w:rFonts w:ascii="Tahoma" w:hAnsi="Tahoma" w:cs="Tahoma"/>
                                <w:sz w:val="18"/>
                                <w:szCs w:val="19"/>
                              </w:rPr>
                              <w:t xml:space="preserve">En varsler som opplever dette må si fra til </w:t>
                            </w:r>
                            <w:r w:rsidR="00CA512E">
                              <w:rPr>
                                <w:rFonts w:ascii="Tahoma" w:hAnsi="Tahoma" w:cs="Tahoma"/>
                                <w:sz w:val="18"/>
                                <w:szCs w:val="19"/>
                              </w:rPr>
                              <w:t>administrerende direktør</w:t>
                            </w:r>
                            <w:r w:rsidR="00EE218D" w:rsidRPr="00E45BF1">
                              <w:rPr>
                                <w:rFonts w:ascii="Tahoma" w:hAnsi="Tahoma" w:cs="Tahoma"/>
                                <w:sz w:val="18"/>
                                <w:szCs w:val="19"/>
                              </w:rPr>
                              <w:t xml:space="preserve"> eller styreleder som straks skal behandle et slikt tilfelle.</w:t>
                            </w:r>
                          </w:p>
                          <w:p w:rsidR="00EE218D" w:rsidRPr="00010C1D" w:rsidRDefault="00EE218D" w:rsidP="00010C1D">
                            <w:pPr>
                              <w:rPr>
                                <w:rFonts w:ascii="Tahoma" w:hAnsi="Tahoma" w:cs="Tahoma"/>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85.05pt;margin-top:243.2pt;width:188.1pt;height:54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" filled="f" fillcolor="black" stroked="f" strokeweight="0">
                <v:textbox inset="0,0,0,0">
                  <w:txbxContent>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Hva er varsling?</w:t>
                      </w:r>
                    </w:p>
                    <w:p w:rsidR="00EE218D" w:rsidRPr="00E45BF1" w:rsidRDefault="007F1327" w:rsidP="00010C1D">
                      <w:pPr>
                        <w:widowControl w:val="0"/>
                        <w:autoSpaceDE w:val="0"/>
                        <w:autoSpaceDN w:val="0"/>
                        <w:adjustRightInd w:val="0"/>
                        <w:jc w:val="both"/>
                        <w:rPr>
                          <w:rFonts w:ascii="Tahoma" w:hAnsi="Tahoma" w:cs="Tahoma"/>
                          <w:sz w:val="22"/>
                          <w:szCs w:val="24"/>
                        </w:rPr>
                      </w:pPr>
                      <w:r w:rsidRPr="007774A6">
                        <w:rPr>
                          <w:rFonts w:ascii="Tahoma" w:hAnsi="Tahoma" w:cs="Tahoma"/>
                          <w:noProof/>
                          <w:sz w:val="18"/>
                          <w:szCs w:val="19"/>
                          <w:lang w:eastAsia="nb-NO"/>
                        </w:rPr>
                        <w:drawing>
                          <wp:inline distT="0" distB="0" distL="0" distR="0">
                            <wp:extent cx="2390775" cy="6667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66675"/>
                                    </a:xfrm>
                                    <a:prstGeom prst="rect">
                                      <a:avLst/>
                                    </a:prstGeom>
                                    <a:noFill/>
                                    <a:ln>
                                      <a:noFill/>
                                    </a:ln>
                                  </pic:spPr>
                                </pic:pic>
                              </a:graphicData>
                            </a:graphic>
                          </wp:inline>
                        </w:drawing>
                      </w:r>
                      <w:r w:rsidR="00EE218D" w:rsidRPr="00E45BF1">
                        <w:rPr>
                          <w:rFonts w:ascii="Tahoma" w:hAnsi="Tahoma" w:cs="Tahoma"/>
                          <w:sz w:val="18"/>
                          <w:szCs w:val="19"/>
                        </w:rPr>
                        <w:t xml:space="preserve">Varsling er å gå videre med kritikkverdige forhold til noen som kan gjøre noe med det. Kritikkverdige forhold er brudd på lovregler, brudd på interne regler eller brudd på etiske </w:t>
                      </w:r>
                      <w:r w:rsidR="00CA512E">
                        <w:rPr>
                          <w:rFonts w:ascii="Tahoma" w:hAnsi="Tahoma" w:cs="Tahoma"/>
                          <w:sz w:val="18"/>
                          <w:szCs w:val="19"/>
                        </w:rPr>
                        <w:t xml:space="preserve">regler som gjelder i </w:t>
                      </w:r>
                      <w:r w:rsidR="00894FE8">
                        <w:rPr>
                          <w:rFonts w:ascii="Tahoma" w:hAnsi="Tahoma" w:cs="Tahoma"/>
                          <w:sz w:val="18"/>
                          <w:szCs w:val="19"/>
                        </w:rPr>
                        <w:t>Mentor Medier</w:t>
                      </w:r>
                      <w:r w:rsidR="00EE218D" w:rsidRPr="00E45BF1">
                        <w:rPr>
                          <w:rFonts w:ascii="Tahoma" w:hAnsi="Tahoma" w:cs="Tahoma"/>
                          <w:sz w:val="18"/>
                          <w:szCs w:val="19"/>
                        </w:rPr>
                        <w:t>.</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Varsling er positivt</w:t>
                      </w:r>
                    </w:p>
                    <w:p w:rsidR="00EE218D" w:rsidRPr="00E45BF1" w:rsidRDefault="007F1327" w:rsidP="00010C1D">
                      <w:pPr>
                        <w:widowControl w:val="0"/>
                        <w:autoSpaceDE w:val="0"/>
                        <w:autoSpaceDN w:val="0"/>
                        <w:adjustRightInd w:val="0"/>
                        <w:jc w:val="both"/>
                        <w:rPr>
                          <w:rFonts w:ascii="Tahoma" w:hAnsi="Tahoma" w:cs="Tahoma"/>
                          <w:sz w:val="22"/>
                          <w:szCs w:val="24"/>
                        </w:rPr>
                      </w:pPr>
                      <w:r w:rsidRPr="007774A6">
                        <w:rPr>
                          <w:rFonts w:ascii="Tahoma" w:hAnsi="Tahoma" w:cs="Tahoma"/>
                          <w:noProof/>
                          <w:sz w:val="18"/>
                          <w:szCs w:val="19"/>
                          <w:lang w:eastAsia="nb-NO"/>
                        </w:rPr>
                        <w:drawing>
                          <wp:inline distT="0" distB="0" distL="0" distR="0">
                            <wp:extent cx="2390775" cy="6667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66675"/>
                                    </a:xfrm>
                                    <a:prstGeom prst="rect">
                                      <a:avLst/>
                                    </a:prstGeom>
                                    <a:noFill/>
                                    <a:ln>
                                      <a:noFill/>
                                    </a:ln>
                                  </pic:spPr>
                                </pic:pic>
                              </a:graphicData>
                            </a:graphic>
                          </wp:inline>
                        </w:drawing>
                      </w:r>
                      <w:r w:rsidR="00EE218D" w:rsidRPr="00E45BF1">
                        <w:rPr>
                          <w:rFonts w:ascii="Tahoma" w:hAnsi="Tahoma" w:cs="Tahoma"/>
                          <w:sz w:val="18"/>
                          <w:szCs w:val="19"/>
                        </w:rPr>
                        <w:t xml:space="preserve">Varsling er bra både for bedriften og for samfunnet, fordi kritikkverdige forhold kan rettes opp. Folk som er villige til å varsle er en viktig ressurs for </w:t>
                      </w:r>
                      <w:r w:rsidR="00894FE8">
                        <w:rPr>
                          <w:rFonts w:ascii="Tahoma" w:hAnsi="Tahoma" w:cs="Tahoma"/>
                          <w:sz w:val="18"/>
                          <w:szCs w:val="19"/>
                        </w:rPr>
                        <w:t>Mentor Medier</w:t>
                      </w:r>
                      <w:r w:rsidR="007442C1">
                        <w:rPr>
                          <w:rFonts w:ascii="Tahoma" w:hAnsi="Tahoma" w:cs="Tahoma"/>
                          <w:sz w:val="18"/>
                          <w:szCs w:val="19"/>
                        </w:rPr>
                        <w:t>.</w:t>
                      </w:r>
                      <w:r w:rsidR="00EE218D" w:rsidRPr="00E45BF1">
                        <w:rPr>
                          <w:rFonts w:ascii="Tahoma" w:hAnsi="Tahoma" w:cs="Tahoma"/>
                          <w:sz w:val="18"/>
                          <w:szCs w:val="19"/>
                        </w:rPr>
                        <w:t> </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Rett og plikt til å varsle</w:t>
                      </w:r>
                    </w:p>
                    <w:p w:rsidR="00EE218D" w:rsidRPr="00E45BF1" w:rsidRDefault="007F1327" w:rsidP="00010C1D">
                      <w:pPr>
                        <w:widowControl w:val="0"/>
                        <w:autoSpaceDE w:val="0"/>
                        <w:autoSpaceDN w:val="0"/>
                        <w:adjustRightInd w:val="0"/>
                        <w:jc w:val="both"/>
                        <w:rPr>
                          <w:rFonts w:ascii="Tahoma" w:hAnsi="Tahoma" w:cs="Tahoma"/>
                          <w:sz w:val="22"/>
                          <w:szCs w:val="24"/>
                        </w:rPr>
                      </w:pPr>
                      <w:r w:rsidRPr="007774A6">
                        <w:rPr>
                          <w:rFonts w:ascii="Tahoma" w:hAnsi="Tahoma" w:cs="Tahoma"/>
                          <w:noProof/>
                          <w:sz w:val="18"/>
                          <w:szCs w:val="19"/>
                          <w:lang w:eastAsia="nb-NO"/>
                        </w:rPr>
                        <w:drawing>
                          <wp:inline distT="0" distB="0" distL="0" distR="0">
                            <wp:extent cx="2390775" cy="6667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66675"/>
                                    </a:xfrm>
                                    <a:prstGeom prst="rect">
                                      <a:avLst/>
                                    </a:prstGeom>
                                    <a:noFill/>
                                    <a:ln>
                                      <a:noFill/>
                                    </a:ln>
                                  </pic:spPr>
                                </pic:pic>
                              </a:graphicData>
                            </a:graphic>
                          </wp:inline>
                        </w:drawing>
                      </w:r>
                      <w:r w:rsidR="00EE218D" w:rsidRPr="00E45BF1">
                        <w:rPr>
                          <w:rFonts w:ascii="Tahoma" w:hAnsi="Tahoma" w:cs="Tahoma"/>
                          <w:sz w:val="18"/>
                          <w:szCs w:val="19"/>
                        </w:rPr>
                        <w:t xml:space="preserve">Den enkelte ansatte oppfordres til å varsle om kritikkverdige forhold, fordi det kan bidra til å utvikle </w:t>
                      </w:r>
                      <w:r w:rsidR="00894FE8">
                        <w:rPr>
                          <w:rFonts w:ascii="Tahoma" w:hAnsi="Tahoma" w:cs="Tahoma"/>
                          <w:sz w:val="18"/>
                          <w:szCs w:val="19"/>
                        </w:rPr>
                        <w:t>Mentor Medier</w:t>
                      </w:r>
                      <w:r w:rsidR="00EE218D" w:rsidRPr="00E45BF1">
                        <w:rPr>
                          <w:rFonts w:ascii="Tahoma" w:hAnsi="Tahoma" w:cs="Tahoma"/>
                          <w:sz w:val="18"/>
                          <w:szCs w:val="19"/>
                        </w:rPr>
                        <w:t xml:space="preserve"> positivt, men har normalt ikke plikt til å varsle.</w:t>
                      </w:r>
                    </w:p>
                    <w:p w:rsidR="00EE218D" w:rsidRPr="00E45BF1" w:rsidRDefault="00EE218D" w:rsidP="00010C1D">
                      <w:pPr>
                        <w:widowControl w:val="0"/>
                        <w:autoSpaceDE w:val="0"/>
                        <w:autoSpaceDN w:val="0"/>
                        <w:adjustRightInd w:val="0"/>
                        <w:jc w:val="both"/>
                        <w:rPr>
                          <w:rFonts w:ascii="Tahoma" w:hAnsi="Tahoma" w:cs="Tahoma"/>
                          <w:sz w:val="18"/>
                          <w:szCs w:val="19"/>
                        </w:rPr>
                      </w:pPr>
                    </w:p>
                    <w:p w:rsidR="00EE218D" w:rsidRPr="00E45BF1" w:rsidRDefault="00EE218D" w:rsidP="00010C1D">
                      <w:pPr>
                        <w:widowControl w:val="0"/>
                        <w:autoSpaceDE w:val="0"/>
                        <w:autoSpaceDN w:val="0"/>
                        <w:adjustRightInd w:val="0"/>
                        <w:jc w:val="both"/>
                        <w:rPr>
                          <w:rFonts w:ascii="Tahoma" w:hAnsi="Tahoma" w:cs="Tahoma"/>
                          <w:sz w:val="22"/>
                          <w:szCs w:val="24"/>
                        </w:rPr>
                      </w:pPr>
                      <w:r w:rsidRPr="00E45BF1">
                        <w:rPr>
                          <w:rFonts w:ascii="Tahoma" w:hAnsi="Tahoma" w:cs="Tahoma"/>
                          <w:sz w:val="18"/>
                          <w:szCs w:val="19"/>
                        </w:rPr>
                        <w:t>De ansatte har plikt til å varsle om kriminelle forhold og om forhold der liv og helse er i fare.</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Oppfølging av varsling</w:t>
                      </w:r>
                    </w:p>
                    <w:p w:rsidR="00EE218D" w:rsidRPr="00E45BF1" w:rsidRDefault="007F1327" w:rsidP="00010C1D">
                      <w:pPr>
                        <w:widowControl w:val="0"/>
                        <w:autoSpaceDE w:val="0"/>
                        <w:autoSpaceDN w:val="0"/>
                        <w:adjustRightInd w:val="0"/>
                        <w:jc w:val="both"/>
                        <w:rPr>
                          <w:rFonts w:ascii="Tahoma" w:hAnsi="Tahoma" w:cs="Tahoma"/>
                          <w:sz w:val="22"/>
                          <w:szCs w:val="24"/>
                        </w:rPr>
                      </w:pPr>
                      <w:r w:rsidRPr="007774A6">
                        <w:rPr>
                          <w:rFonts w:ascii="Tahoma" w:hAnsi="Tahoma" w:cs="Tahoma"/>
                          <w:noProof/>
                          <w:sz w:val="18"/>
                          <w:szCs w:val="19"/>
                          <w:lang w:eastAsia="nb-NO"/>
                        </w:rPr>
                        <w:drawing>
                          <wp:inline distT="0" distB="0" distL="0" distR="0">
                            <wp:extent cx="2390775" cy="6667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66675"/>
                                    </a:xfrm>
                                    <a:prstGeom prst="rect">
                                      <a:avLst/>
                                    </a:prstGeom>
                                    <a:noFill/>
                                    <a:ln>
                                      <a:noFill/>
                                    </a:ln>
                                  </pic:spPr>
                                </pic:pic>
                              </a:graphicData>
                            </a:graphic>
                          </wp:inline>
                        </w:drawing>
                      </w:r>
                      <w:r w:rsidR="00EE218D" w:rsidRPr="00E45BF1">
                        <w:rPr>
                          <w:rFonts w:ascii="Tahoma" w:hAnsi="Tahoma" w:cs="Tahoma"/>
                          <w:sz w:val="18"/>
                          <w:szCs w:val="19"/>
                        </w:rPr>
                        <w:t>Ledelsen må ta stilling til hvordan det skal ryddes opp i saker som er varslet.</w:t>
                      </w:r>
                    </w:p>
                    <w:p w:rsidR="00EE218D" w:rsidRPr="00E45BF1" w:rsidRDefault="00EE218D" w:rsidP="00010C1D">
                      <w:pPr>
                        <w:widowControl w:val="0"/>
                        <w:autoSpaceDE w:val="0"/>
                        <w:autoSpaceDN w:val="0"/>
                        <w:adjustRightInd w:val="0"/>
                        <w:jc w:val="both"/>
                        <w:rPr>
                          <w:rFonts w:ascii="Tahoma" w:hAnsi="Tahoma" w:cs="Tahoma"/>
                          <w:sz w:val="18"/>
                          <w:szCs w:val="19"/>
                        </w:rPr>
                      </w:pPr>
                    </w:p>
                    <w:p w:rsidR="00EE218D" w:rsidRPr="00E45BF1" w:rsidRDefault="00EE218D" w:rsidP="00010C1D">
                      <w:pPr>
                        <w:widowControl w:val="0"/>
                        <w:numPr>
                          <w:ilvl w:val="0"/>
                          <w:numId w:val="2"/>
                        </w:numPr>
                        <w:tabs>
                          <w:tab w:val="clear" w:pos="720"/>
                        </w:tabs>
                        <w:autoSpaceDE w:val="0"/>
                        <w:autoSpaceDN w:val="0"/>
                        <w:adjustRightInd w:val="0"/>
                        <w:jc w:val="both"/>
                        <w:rPr>
                          <w:rFonts w:ascii="Tahoma" w:hAnsi="Tahoma" w:cs="Tahoma"/>
                          <w:sz w:val="22"/>
                          <w:szCs w:val="24"/>
                        </w:rPr>
                      </w:pPr>
                      <w:r w:rsidRPr="00E45BF1">
                        <w:rPr>
                          <w:rFonts w:ascii="Tahoma" w:hAnsi="Tahoma" w:cs="Tahoma"/>
                          <w:sz w:val="18"/>
                          <w:szCs w:val="19"/>
                        </w:rPr>
                        <w:t>Det skal ryddes opp i det som er kritikkverdig. Varsleren skal ha tilbakemelding innen en uke. </w:t>
                      </w:r>
                    </w:p>
                    <w:p w:rsidR="00EE218D" w:rsidRPr="00E45BF1" w:rsidRDefault="00EE218D" w:rsidP="00010C1D">
                      <w:pPr>
                        <w:widowControl w:val="0"/>
                        <w:numPr>
                          <w:ilvl w:val="0"/>
                          <w:numId w:val="2"/>
                        </w:numPr>
                        <w:tabs>
                          <w:tab w:val="clear" w:pos="720"/>
                        </w:tabs>
                        <w:autoSpaceDE w:val="0"/>
                        <w:autoSpaceDN w:val="0"/>
                        <w:adjustRightInd w:val="0"/>
                        <w:jc w:val="both"/>
                        <w:rPr>
                          <w:rFonts w:ascii="Tahoma" w:hAnsi="Tahoma" w:cs="Tahoma"/>
                          <w:sz w:val="22"/>
                          <w:szCs w:val="24"/>
                        </w:rPr>
                      </w:pPr>
                      <w:r w:rsidRPr="00E45BF1">
                        <w:rPr>
                          <w:rFonts w:ascii="Tahoma" w:hAnsi="Tahoma" w:cs="Tahoma"/>
                          <w:sz w:val="18"/>
                          <w:szCs w:val="19"/>
                        </w:rPr>
                        <w:t>Viser det seg at kritikken er grunnløs eller baserer seg på en misforståelse, skal varsleren få en ordentlig forklaring.</w:t>
                      </w:r>
                    </w:p>
                    <w:p w:rsidR="00EE218D" w:rsidRPr="00E45BF1" w:rsidRDefault="00EE218D" w:rsidP="00010C1D">
                      <w:pPr>
                        <w:widowControl w:val="0"/>
                        <w:numPr>
                          <w:ilvl w:val="0"/>
                          <w:numId w:val="2"/>
                        </w:numPr>
                        <w:tabs>
                          <w:tab w:val="clear" w:pos="720"/>
                        </w:tabs>
                        <w:autoSpaceDE w:val="0"/>
                        <w:autoSpaceDN w:val="0"/>
                        <w:adjustRightInd w:val="0"/>
                        <w:jc w:val="both"/>
                        <w:rPr>
                          <w:rFonts w:ascii="Tahoma" w:hAnsi="Tahoma" w:cs="Tahoma"/>
                          <w:sz w:val="22"/>
                          <w:szCs w:val="24"/>
                        </w:rPr>
                      </w:pPr>
                      <w:r w:rsidRPr="00E45BF1">
                        <w:rPr>
                          <w:rFonts w:ascii="Tahoma" w:hAnsi="Tahoma" w:cs="Tahoma"/>
                          <w:sz w:val="18"/>
                          <w:szCs w:val="19"/>
                        </w:rPr>
                        <w:t>Ledelsen har også et ansvar for å ta vare på personer som har blitt utsatt for grunnløs kritikk.</w:t>
                      </w:r>
                    </w:p>
                    <w:p w:rsidR="00EE218D" w:rsidRPr="00E45BF1" w:rsidRDefault="00EE218D" w:rsidP="00010C1D">
                      <w:pPr>
                        <w:widowControl w:val="0"/>
                        <w:autoSpaceDE w:val="0"/>
                        <w:autoSpaceDN w:val="0"/>
                        <w:adjustRightInd w:val="0"/>
                        <w:jc w:val="both"/>
                        <w:rPr>
                          <w:rFonts w:ascii="Tahoma" w:hAnsi="Tahoma" w:cs="Tahoma"/>
                          <w:sz w:val="22"/>
                          <w:szCs w:val="24"/>
                        </w:rPr>
                      </w:pPr>
                    </w:p>
                    <w:p w:rsidR="00EE218D" w:rsidRPr="00E45BF1" w:rsidRDefault="00EE218D" w:rsidP="00010C1D">
                      <w:pPr>
                        <w:widowControl w:val="0"/>
                        <w:autoSpaceDE w:val="0"/>
                        <w:autoSpaceDN w:val="0"/>
                        <w:adjustRightInd w:val="0"/>
                        <w:rPr>
                          <w:rFonts w:ascii="Tahoma" w:hAnsi="Tahoma" w:cs="Tahoma"/>
                          <w:sz w:val="22"/>
                          <w:szCs w:val="24"/>
                        </w:rPr>
                      </w:pPr>
                      <w:r w:rsidRPr="00E45BF1">
                        <w:rPr>
                          <w:rFonts w:ascii="Tahoma" w:hAnsi="Tahoma" w:cs="Tahoma"/>
                          <w:b/>
                          <w:sz w:val="22"/>
                          <w:szCs w:val="24"/>
                        </w:rPr>
                        <w:t>Den som varsler skal ikke straffes</w:t>
                      </w:r>
                    </w:p>
                    <w:p w:rsidR="00EE218D" w:rsidRPr="00010C1D" w:rsidRDefault="007F1327" w:rsidP="00010C1D">
                      <w:pPr>
                        <w:widowControl w:val="0"/>
                        <w:autoSpaceDE w:val="0"/>
                        <w:autoSpaceDN w:val="0"/>
                        <w:adjustRightInd w:val="0"/>
                        <w:jc w:val="both"/>
                        <w:rPr>
                          <w:rFonts w:ascii="Tahoma" w:hAnsi="Tahoma" w:cs="Tahoma"/>
                          <w:szCs w:val="24"/>
                        </w:rPr>
                      </w:pPr>
                      <w:r w:rsidRPr="007774A6">
                        <w:rPr>
                          <w:rFonts w:ascii="Tahoma" w:hAnsi="Tahoma" w:cs="Tahoma"/>
                          <w:noProof/>
                          <w:sz w:val="18"/>
                          <w:szCs w:val="19"/>
                          <w:lang w:eastAsia="nb-NO"/>
                        </w:rPr>
                        <w:drawing>
                          <wp:inline distT="0" distB="0" distL="0" distR="0">
                            <wp:extent cx="2390775" cy="66675"/>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66675"/>
                                    </a:xfrm>
                                    <a:prstGeom prst="rect">
                                      <a:avLst/>
                                    </a:prstGeom>
                                    <a:noFill/>
                                    <a:ln>
                                      <a:noFill/>
                                    </a:ln>
                                  </pic:spPr>
                                </pic:pic>
                              </a:graphicData>
                            </a:graphic>
                          </wp:inline>
                        </w:drawing>
                      </w:r>
                      <w:r w:rsidR="00EE218D" w:rsidRPr="00E45BF1">
                        <w:rPr>
                          <w:rFonts w:ascii="Tahoma" w:hAnsi="Tahoma" w:cs="Tahoma"/>
                          <w:sz w:val="18"/>
                          <w:szCs w:val="19"/>
                        </w:rPr>
                        <w:t xml:space="preserve">En varsler som opplever dette må si fra til </w:t>
                      </w:r>
                      <w:r w:rsidR="00CA512E">
                        <w:rPr>
                          <w:rFonts w:ascii="Tahoma" w:hAnsi="Tahoma" w:cs="Tahoma"/>
                          <w:sz w:val="18"/>
                          <w:szCs w:val="19"/>
                        </w:rPr>
                        <w:t>administrerende direktør</w:t>
                      </w:r>
                      <w:r w:rsidR="00EE218D" w:rsidRPr="00E45BF1">
                        <w:rPr>
                          <w:rFonts w:ascii="Tahoma" w:hAnsi="Tahoma" w:cs="Tahoma"/>
                          <w:sz w:val="18"/>
                          <w:szCs w:val="19"/>
                        </w:rPr>
                        <w:t xml:space="preserve"> eller styreleder som straks skal behandle et slikt tilfelle.</w:t>
                      </w:r>
                    </w:p>
                    <w:p w:rsidR="00EE218D" w:rsidRPr="00010C1D" w:rsidRDefault="00EE218D" w:rsidP="00010C1D">
                      <w:pPr>
                        <w:rPr>
                          <w:rFonts w:ascii="Tahoma" w:hAnsi="Tahoma" w:cs="Tahoma"/>
                        </w:rPr>
                      </w:pPr>
                    </w:p>
                  </w:txbxContent>
                </v:textbox>
                <w10:wrap anchorx="page" anchory="page"/>
              </v:shape>
            </w:pict>
          </mc:Fallback>
        </mc:AlternateContent>
      </w:r>
      <w:r w:rsidR="007F1327">
        <w:rPr>
          <w:noProof/>
          <w:lang w:eastAsia="nb-NO"/>
        </w:rPr>
        <w:drawing>
          <wp:anchor distT="0" distB="0" distL="114300" distR="114300" simplePos="0" relativeHeight="251656704" behindDoc="1" locked="0" layoutInCell="1" allowOverlap="1">
            <wp:simplePos x="0" y="0"/>
            <wp:positionH relativeFrom="column">
              <wp:posOffset>51435</wp:posOffset>
            </wp:positionH>
            <wp:positionV relativeFrom="page">
              <wp:posOffset>2540</wp:posOffset>
            </wp:positionV>
            <wp:extent cx="7515225" cy="10639425"/>
            <wp:effectExtent l="0" t="0" r="0" b="0"/>
            <wp:wrapNone/>
            <wp:docPr id="2" name="Bilde 4" descr="plak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kat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15225" cy="1063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45BF1" w:rsidRPr="00E45BF1">
        <w:t xml:space="preserve"> </w:t>
      </w:r>
    </w:p>
    <w:sectPr w:rsidR="00010C1D" w:rsidSect="00010C1D">
      <w:pgSz w:w="11906" w:h="16838"/>
      <w:pgMar w:top="0" w:right="1800" w:bottom="0" w:left="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8F1" w:rsidRDefault="00B058F1">
      <w:r>
        <w:separator/>
      </w:r>
    </w:p>
  </w:endnote>
  <w:endnote w:type="continuationSeparator" w:id="0">
    <w:p w:rsidR="00B058F1" w:rsidRDefault="00B0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4D"/>
    <w:family w:val="auto"/>
    <w:notTrueType/>
    <w:pitch w:val="default"/>
    <w:sig w:usb0="03000000" w:usb1="00000000" w:usb2="00000000" w:usb3="00000000" w:csb0="00000001" w:csb1="00000000"/>
  </w:font>
  <w:font w:name="NeoSans-Medium">
    <w:panose1 w:val="00000000000000000000"/>
    <w:charset w:val="4D"/>
    <w:family w:val="auto"/>
    <w:notTrueType/>
    <w:pitch w:val="default"/>
    <w:sig w:usb0="03000000" w:usb1="00000000" w:usb2="00000000" w:usb3="00000000" w:csb0="00000001" w:csb1="00000000"/>
  </w:font>
  <w:font w:name="Proforma-Book">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8F1" w:rsidRDefault="00B058F1">
      <w:r>
        <w:separator/>
      </w:r>
    </w:p>
  </w:footnote>
  <w:footnote w:type="continuationSeparator" w:id="0">
    <w:p w:rsidR="00B058F1" w:rsidRDefault="00B05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76444"/>
    <w:multiLevelType w:val="hybridMultilevel"/>
    <w:tmpl w:val="C6CABC1E"/>
    <w:lvl w:ilvl="0" w:tplc="00030409">
      <w:start w:val="1"/>
      <w:numFmt w:val="bullet"/>
      <w:lvlText w:val="o"/>
      <w:lvlJc w:val="left"/>
      <w:pPr>
        <w:tabs>
          <w:tab w:val="num" w:pos="720"/>
        </w:tabs>
        <w:ind w:left="720" w:hanging="360"/>
      </w:pPr>
      <w:rPr>
        <w:rFonts w:ascii="Courier" w:hAnsi="Courier"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97771E"/>
    <w:multiLevelType w:val="hybridMultilevel"/>
    <w:tmpl w:val="1A660FA4"/>
    <w:lvl w:ilvl="0" w:tplc="00030409">
      <w:start w:val="1"/>
      <w:numFmt w:val="bullet"/>
      <w:lvlText w:val="o"/>
      <w:lvlJc w:val="left"/>
      <w:pPr>
        <w:tabs>
          <w:tab w:val="num" w:pos="862"/>
        </w:tabs>
        <w:ind w:left="862" w:hanging="360"/>
      </w:pPr>
      <w:rPr>
        <w:rFonts w:ascii="Courier" w:hAnsi="Courier" w:hint="default"/>
      </w:rPr>
    </w:lvl>
    <w:lvl w:ilvl="1" w:tplc="00030409" w:tentative="1">
      <w:start w:val="1"/>
      <w:numFmt w:val="bullet"/>
      <w:lvlText w:val="o"/>
      <w:lvlJc w:val="left"/>
      <w:pPr>
        <w:tabs>
          <w:tab w:val="num" w:pos="1582"/>
        </w:tabs>
        <w:ind w:left="1582" w:hanging="360"/>
      </w:pPr>
      <w:rPr>
        <w:rFonts w:ascii="Courier" w:hAnsi="Courier" w:hint="default"/>
      </w:rPr>
    </w:lvl>
    <w:lvl w:ilvl="2" w:tplc="00050409" w:tentative="1">
      <w:start w:val="1"/>
      <w:numFmt w:val="bullet"/>
      <w:lvlText w:val=""/>
      <w:lvlJc w:val="left"/>
      <w:pPr>
        <w:tabs>
          <w:tab w:val="num" w:pos="2302"/>
        </w:tabs>
        <w:ind w:left="2302" w:hanging="360"/>
      </w:pPr>
      <w:rPr>
        <w:rFonts w:ascii="Wingdings" w:hAnsi="Wingdings" w:hint="default"/>
      </w:rPr>
    </w:lvl>
    <w:lvl w:ilvl="3" w:tplc="00010409" w:tentative="1">
      <w:start w:val="1"/>
      <w:numFmt w:val="bullet"/>
      <w:lvlText w:val=""/>
      <w:lvlJc w:val="left"/>
      <w:pPr>
        <w:tabs>
          <w:tab w:val="num" w:pos="3022"/>
        </w:tabs>
        <w:ind w:left="3022" w:hanging="360"/>
      </w:pPr>
      <w:rPr>
        <w:rFonts w:ascii="Symbol" w:hAnsi="Symbol" w:hint="default"/>
      </w:rPr>
    </w:lvl>
    <w:lvl w:ilvl="4" w:tplc="00030409" w:tentative="1">
      <w:start w:val="1"/>
      <w:numFmt w:val="bullet"/>
      <w:lvlText w:val="o"/>
      <w:lvlJc w:val="left"/>
      <w:pPr>
        <w:tabs>
          <w:tab w:val="num" w:pos="3742"/>
        </w:tabs>
        <w:ind w:left="3742" w:hanging="360"/>
      </w:pPr>
      <w:rPr>
        <w:rFonts w:ascii="Courier" w:hAnsi="Courier" w:hint="default"/>
      </w:rPr>
    </w:lvl>
    <w:lvl w:ilvl="5" w:tplc="00050409" w:tentative="1">
      <w:start w:val="1"/>
      <w:numFmt w:val="bullet"/>
      <w:lvlText w:val=""/>
      <w:lvlJc w:val="left"/>
      <w:pPr>
        <w:tabs>
          <w:tab w:val="num" w:pos="4462"/>
        </w:tabs>
        <w:ind w:left="4462" w:hanging="360"/>
      </w:pPr>
      <w:rPr>
        <w:rFonts w:ascii="Wingdings" w:hAnsi="Wingdings" w:hint="default"/>
      </w:rPr>
    </w:lvl>
    <w:lvl w:ilvl="6" w:tplc="00010409" w:tentative="1">
      <w:start w:val="1"/>
      <w:numFmt w:val="bullet"/>
      <w:lvlText w:val=""/>
      <w:lvlJc w:val="left"/>
      <w:pPr>
        <w:tabs>
          <w:tab w:val="num" w:pos="5182"/>
        </w:tabs>
        <w:ind w:left="5182" w:hanging="360"/>
      </w:pPr>
      <w:rPr>
        <w:rFonts w:ascii="Symbol" w:hAnsi="Symbol" w:hint="default"/>
      </w:rPr>
    </w:lvl>
    <w:lvl w:ilvl="7" w:tplc="00030409" w:tentative="1">
      <w:start w:val="1"/>
      <w:numFmt w:val="bullet"/>
      <w:lvlText w:val="o"/>
      <w:lvlJc w:val="left"/>
      <w:pPr>
        <w:tabs>
          <w:tab w:val="num" w:pos="5902"/>
        </w:tabs>
        <w:ind w:left="5902" w:hanging="360"/>
      </w:pPr>
      <w:rPr>
        <w:rFonts w:ascii="Courier" w:hAnsi="Courier" w:hint="default"/>
      </w:rPr>
    </w:lvl>
    <w:lvl w:ilvl="8" w:tplc="00050409" w:tentative="1">
      <w:start w:val="1"/>
      <w:numFmt w:val="bullet"/>
      <w:lvlText w:val=""/>
      <w:lvlJc w:val="left"/>
      <w:pPr>
        <w:tabs>
          <w:tab w:val="num" w:pos="6622"/>
        </w:tabs>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60"/>
    <w:rsid w:val="00010C1D"/>
    <w:rsid w:val="00025E30"/>
    <w:rsid w:val="0012216E"/>
    <w:rsid w:val="00140E2A"/>
    <w:rsid w:val="002622E1"/>
    <w:rsid w:val="002C60FF"/>
    <w:rsid w:val="002F3C57"/>
    <w:rsid w:val="003025A1"/>
    <w:rsid w:val="003229C0"/>
    <w:rsid w:val="00391347"/>
    <w:rsid w:val="00416452"/>
    <w:rsid w:val="00597417"/>
    <w:rsid w:val="005C0545"/>
    <w:rsid w:val="007442C1"/>
    <w:rsid w:val="007831DA"/>
    <w:rsid w:val="007F1327"/>
    <w:rsid w:val="00894FE8"/>
    <w:rsid w:val="008E4060"/>
    <w:rsid w:val="0098699C"/>
    <w:rsid w:val="00A22C73"/>
    <w:rsid w:val="00AF3FE7"/>
    <w:rsid w:val="00B058F1"/>
    <w:rsid w:val="00B61EE7"/>
    <w:rsid w:val="00BE5B34"/>
    <w:rsid w:val="00C45E6A"/>
    <w:rsid w:val="00C775BE"/>
    <w:rsid w:val="00CA512E"/>
    <w:rsid w:val="00E45BF1"/>
    <w:rsid w:val="00EE218D"/>
    <w:rsid w:val="00FA64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1CFB5329-6E49-4FD7-AF1A-6D8B215B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8E4060"/>
    <w:pPr>
      <w:tabs>
        <w:tab w:val="center" w:pos="4153"/>
        <w:tab w:val="right" w:pos="8306"/>
      </w:tabs>
    </w:pPr>
  </w:style>
  <w:style w:type="paragraph" w:styleId="Bunntekst">
    <w:name w:val="footer"/>
    <w:basedOn w:val="Normal"/>
    <w:semiHidden/>
    <w:rsid w:val="008E4060"/>
    <w:pPr>
      <w:tabs>
        <w:tab w:val="center" w:pos="4153"/>
        <w:tab w:val="right" w:pos="8306"/>
      </w:tabs>
    </w:pPr>
  </w:style>
  <w:style w:type="paragraph" w:styleId="Brdtekst">
    <w:name w:val="Body Text"/>
    <w:basedOn w:val="Normal"/>
    <w:rsid w:val="008E4060"/>
    <w:pPr>
      <w:spacing w:after="120" w:line="260" w:lineRule="atLeast"/>
    </w:pPr>
    <w:rPr>
      <w:rFonts w:ascii="Arial" w:hAnsi="Arial"/>
      <w:sz w:val="18"/>
    </w:rPr>
  </w:style>
  <w:style w:type="paragraph" w:customStyle="1" w:styleId="Noparagraphstyle">
    <w:name w:val="[No paragraph style]"/>
    <w:rsid w:val="008E4060"/>
    <w:pPr>
      <w:widowControl w:val="0"/>
      <w:autoSpaceDE w:val="0"/>
      <w:autoSpaceDN w:val="0"/>
      <w:adjustRightInd w:val="0"/>
      <w:spacing w:line="288" w:lineRule="auto"/>
      <w:textAlignment w:val="center"/>
    </w:pPr>
    <w:rPr>
      <w:rFonts w:ascii="Times-Roman" w:hAnsi="Times-Roman"/>
      <w:color w:val="000000"/>
      <w:sz w:val="24"/>
      <w:szCs w:val="24"/>
      <w:lang w:val="en-GB" w:eastAsia="en-US"/>
    </w:rPr>
  </w:style>
  <w:style w:type="character" w:customStyle="1" w:styleId="subbb">
    <w:name w:val="subbb"/>
    <w:rsid w:val="008E4060"/>
    <w:rPr>
      <w:rFonts w:ascii="NeoSans-Medium" w:hAnsi="NeoSans-Medium"/>
      <w:color w:val="0CD8D8"/>
      <w:sz w:val="20"/>
      <w:szCs w:val="20"/>
      <w:lang w:val="nb-NO"/>
    </w:rPr>
  </w:style>
  <w:style w:type="character" w:customStyle="1" w:styleId="brod1">
    <w:name w:val="brod1"/>
    <w:rsid w:val="008E4060"/>
    <w:rPr>
      <w:rFonts w:ascii="Proforma-Book" w:hAnsi="Proforma-Book"/>
      <w:sz w:val="18"/>
      <w:szCs w:val="18"/>
      <w:lang w:val="nb-NO"/>
    </w:rPr>
  </w:style>
  <w:style w:type="table" w:styleId="Tabellrutenett">
    <w:name w:val="Table Grid"/>
    <w:basedOn w:val="Vanligtabell"/>
    <w:rsid w:val="00EE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C45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5634DC2E1A2844B31740DF5DE28913" ma:contentTypeVersion="0" ma:contentTypeDescription="Opprett et nytt dokument." ma:contentTypeScope="" ma:versionID="611fb8b989808c37ea05bb1979afa076">
  <xsd:schema xmlns:xsd="http://www.w3.org/2001/XMLSchema" xmlns:xs="http://www.w3.org/2001/XMLSchema" xmlns:p="http://schemas.microsoft.com/office/2006/metadata/properties" xmlns:ns2="938f88ae-20e9-45f4-86db-9adbf782679f" targetNamespace="http://schemas.microsoft.com/office/2006/metadata/properties" ma:root="true" ma:fieldsID="e3f1555452a846188adfe901587210da" ns2:_="">
    <xsd:import namespace="938f88ae-20e9-45f4-86db-9adbf782679f"/>
    <xsd:element name="properties">
      <xsd:complexType>
        <xsd:sequence>
          <xsd:element name="documentManagement">
            <xsd:complexType>
              <xsd:all>
                <xsd:element ref="ns2:Dokumentkategori" minOccurs="0"/>
                <xsd:element ref="ns2:TilhørighetTaxHTField0" minOccurs="0"/>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f88ae-20e9-45f4-86db-9adbf782679f" elementFormDefault="qualified">
    <xsd:import namespace="http://schemas.microsoft.com/office/2006/documentManagement/types"/>
    <xsd:import namespace="http://schemas.microsoft.com/office/infopath/2007/PartnerControls"/>
    <xsd:element name="Dokumentkategori" ma:index="8" nillable="true" ma:displayName="Dokumentkategori" ma:default="Generelt dokument" ma:format="Dropdown" ma:indexed="true" ma:internalName="Dokumentkategori">
      <xsd:simpleType>
        <xsd:restriction base="dms:Choice">
          <xsd:enumeration value="Analysedokument"/>
          <xsd:enumeration value="Avtaledokument"/>
          <xsd:enumeration value="Bilde"/>
          <xsd:enumeration value="Fagstoff"/>
          <xsd:enumeration value="Generelt dokument"/>
          <xsd:enumeration value="Kursdokument"/>
          <xsd:enumeration value="Mal"/>
          <xsd:enumeration value="Markedsmateriell"/>
          <xsd:enumeration value="Mediaomtale"/>
          <xsd:enumeration value="Møtedokument"/>
          <xsd:enumeration value="Oversikt"/>
          <xsd:enumeration value="Presentasjon"/>
          <xsd:enumeration value="Produktdokument"/>
          <xsd:enumeration value="Prosjektdokument"/>
          <xsd:enumeration value="Rapport"/>
          <xsd:enumeration value="Rutine"/>
          <xsd:enumeration value="Strategisk dokument"/>
          <xsd:enumeration value="Systemdokument"/>
          <xsd:enumeration value="Økonomidokument"/>
        </xsd:restriction>
      </xsd:simpleType>
    </xsd:element>
    <xsd:element name="TilhørighetTaxHTField0" ma:index="9" nillable="true" ma:taxonomy="true" ma:internalName="Tilh_x00f8_righetTaxHTField0" ma:taxonomyFieldName="Tilh_x00f8_righet" ma:displayName="Tilhørighet" ma:default="" ma:fieldId="{ba663361-682c-4f73-ad2f-0451776a5c3e}" ma:taxonomyMulti="true" ma:sspId="d02accc9-cabe-4389-9fab-f97c94e418c0" ma:termSetId="8375b051-8a02-43c6-84af-f3cbf9f6a570" ma:anchorId="00000000-0000-0000-0000-000000000000" ma:open="false" ma:isKeyword="false">
      <xsd:complexType>
        <xsd:sequence>
          <xsd:element ref="pc:Terms" minOccurs="0" maxOccurs="1"/>
        </xsd:sequence>
      </xsd:complexType>
    </xsd:element>
    <xsd:element name="TaxCatchAll" ma:index="10" nillable="true" ma:displayName="Global taksonomikolonne" ma:hidden="true" ma:list="{ca95f247-60b6-44ca-a142-58394444ce27}" ma:internalName="TaxCatchAll" ma:showField="CatchAllData" ma:web="938f88ae-20e9-45f4-86db-9adbf782679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ksonomikolonne1" ma:hidden="true" ma:list="{ca95f247-60b6-44ca-a142-58394444ce27}" ma:internalName="TaxCatchAllLabel" ma:readOnly="true" ma:showField="CatchAllDataLabel" ma:web="938f88ae-20e9-45f4-86db-9adbf782679f">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Nøkkelord" ma:fieldId="{23f27201-bee3-471e-b2e7-b64fd8b7ca38}" ma:taxonomyMulti="true" ma:sspId="d02accc9-cabe-4389-9fab-f97c94e418c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f88ae-20e9-45f4-86db-9adbf782679f"/>
    <TilhørighetTaxHTField0 xmlns="938f88ae-20e9-45f4-86db-9adbf782679f">
      <Terms xmlns="http://schemas.microsoft.com/office/infopath/2007/PartnerControls"/>
    </TilhørighetTaxHTField0>
    <TaxKeywordTaxHTField xmlns="938f88ae-20e9-45f4-86db-9adbf782679f">
      <Terms xmlns="http://schemas.microsoft.com/office/infopath/2007/PartnerControls"/>
    </TaxKeywordTaxHTField>
    <Dokumentkategori xmlns="938f88ae-20e9-45f4-86db-9adbf782679f">Generelt dokument</Dokumentkategori>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3FBB1EE-BA5C-4DA0-A37C-BFAD8BE5F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f88ae-20e9-45f4-86db-9adbf7826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9A5F3-1143-4D36-8EC0-43AA83A7D3F0}">
  <ds:schemaRefs>
    <ds:schemaRef ds:uri="http://schemas.microsoft.com/office/2006/metadata/customXsn"/>
  </ds:schemaRefs>
</ds:datastoreItem>
</file>

<file path=customXml/itemProps3.xml><?xml version="1.0" encoding="utf-8"?>
<ds:datastoreItem xmlns:ds="http://schemas.openxmlformats.org/officeDocument/2006/customXml" ds:itemID="{DD2524F6-4B92-4E5A-BBF9-5CF43CB87F1B}">
  <ds:schemaRefs>
    <ds:schemaRef ds:uri="http://schemas.microsoft.com/sharepoint/v3/contenttype/forms"/>
  </ds:schemaRefs>
</ds:datastoreItem>
</file>

<file path=customXml/itemProps4.xml><?xml version="1.0" encoding="utf-8"?>
<ds:datastoreItem xmlns:ds="http://schemas.openxmlformats.org/officeDocument/2006/customXml" ds:itemID="{75A8408C-F219-4524-97B5-C5FD6FFC33C0}">
  <ds:schemaRefs>
    <ds:schemaRef ds:uri="http://purl.org/dc/dcmitype/"/>
    <ds:schemaRef ds:uri="http://schemas.microsoft.com/office/infopath/2007/PartnerControls"/>
    <ds:schemaRef ds:uri="http://purl.org/dc/elements/1.1/"/>
    <ds:schemaRef ds:uri="http://schemas.microsoft.com/office/2006/metadata/properties"/>
    <ds:schemaRef ds:uri="938f88ae-20e9-45f4-86db-9adbf782679f"/>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A791B50E-A779-47F7-8C20-1D1798CD631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8</Characters>
  <Application>Microsoft Office Word</Application>
  <DocSecurity>4</DocSecurity>
  <Lines>1</Lines>
  <Paragraphs>1</Paragraphs>
  <ScaleCrop>false</ScaleCrop>
  <HeadingPairs>
    <vt:vector size="2" baseType="variant">
      <vt:variant>
        <vt:lpstr>Tittel</vt:lpstr>
      </vt:variant>
      <vt:variant>
        <vt:i4>1</vt:i4>
      </vt:variant>
    </vt:vector>
  </HeadingPairs>
  <TitlesOfParts>
    <vt:vector size="1" baseType="lpstr">
      <vt:lpstr> </vt:lpstr>
    </vt:vector>
  </TitlesOfParts>
  <Company>Kaland Marketing</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ELUNDEBY</dc:creator>
  <cp:keywords/>
  <cp:lastModifiedBy>Eirik Lysholm</cp:lastModifiedBy>
  <cp:revision>2</cp:revision>
  <cp:lastPrinted>2015-11-26T08:26:00Z</cp:lastPrinted>
  <dcterms:created xsi:type="dcterms:W3CDTF">2017-11-20T08:08:00Z</dcterms:created>
  <dcterms:modified xsi:type="dcterms:W3CDTF">2017-11-20T08:08:00Z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