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3E" w:rsidRDefault="00C8523E" w:rsidP="00D76A45">
      <w:pPr>
        <w:pStyle w:val="Ingenmellomrom"/>
        <w:jc w:val="both"/>
        <w:rPr>
          <w:noProof/>
        </w:rPr>
      </w:pPr>
      <w:bookmarkStart w:id="0" w:name="adressat"/>
      <w:bookmarkEnd w:id="0"/>
    </w:p>
    <w:p w:rsidR="008C5146" w:rsidRDefault="008C5146" w:rsidP="00D76A45">
      <w:pPr>
        <w:pStyle w:val="Ingenmellomrom"/>
        <w:jc w:val="both"/>
        <w:rPr>
          <w:noProof/>
        </w:rPr>
      </w:pPr>
    </w:p>
    <w:p w:rsidR="008C5146" w:rsidRDefault="008C5146" w:rsidP="00D76A45">
      <w:pPr>
        <w:pStyle w:val="Ingenmellomrom"/>
        <w:jc w:val="both"/>
        <w:rPr>
          <w:noProof/>
        </w:rPr>
      </w:pPr>
    </w:p>
    <w:p w:rsidR="00D54878" w:rsidRDefault="00D4596F" w:rsidP="00D76A45">
      <w:pPr>
        <w:pStyle w:val="Ingenmellomrom"/>
        <w:jc w:val="both"/>
        <w:rPr>
          <w:noProof/>
        </w:rPr>
      </w:pPr>
      <w:r>
        <w:rPr>
          <w:noProof/>
        </w:rPr>
        <w:t>Familie- og kulturkomiteen</w:t>
      </w:r>
    </w:p>
    <w:p w:rsidR="00FC2940" w:rsidRDefault="00FC2940" w:rsidP="00D76A45">
      <w:pPr>
        <w:pStyle w:val="Ingenmellomrom"/>
        <w:jc w:val="both"/>
        <w:rPr>
          <w:noProof/>
        </w:rPr>
      </w:pPr>
    </w:p>
    <w:p w:rsidR="00DA25CB" w:rsidRDefault="00A10789" w:rsidP="00C244B1">
      <w:pPr>
        <w:pStyle w:val="Ingenmellomrom"/>
        <w:ind w:left="7788"/>
        <w:jc w:val="both"/>
        <w:rPr>
          <w:noProof/>
        </w:rPr>
      </w:pPr>
      <w:bookmarkStart w:id="1" w:name="dato"/>
      <w:bookmarkEnd w:id="1"/>
      <w:r>
        <w:rPr>
          <w:noProof/>
        </w:rPr>
        <w:t>11</w:t>
      </w:r>
      <w:r w:rsidR="00D4596F">
        <w:rPr>
          <w:noProof/>
        </w:rPr>
        <w:t>.10</w:t>
      </w:r>
      <w:r w:rsidR="00D54878">
        <w:rPr>
          <w:noProof/>
        </w:rPr>
        <w:t>.2016</w:t>
      </w:r>
    </w:p>
    <w:p w:rsidR="0008269A" w:rsidRDefault="0008269A" w:rsidP="00D76A45">
      <w:pPr>
        <w:jc w:val="both"/>
      </w:pPr>
    </w:p>
    <w:p w:rsidR="00FC2940" w:rsidRPr="00D4596F" w:rsidRDefault="00D54878" w:rsidP="00D76A45">
      <w:pPr>
        <w:pStyle w:val="Overskrift2"/>
        <w:jc w:val="center"/>
        <w:rPr>
          <w:b/>
          <w:noProof/>
          <w:color w:val="FF0000"/>
        </w:rPr>
      </w:pPr>
      <w:bookmarkStart w:id="2" w:name="Tittel"/>
      <w:bookmarkEnd w:id="2"/>
      <w:r w:rsidRPr="00D4596F">
        <w:rPr>
          <w:b/>
          <w:noProof/>
          <w:color w:val="FF0000"/>
        </w:rPr>
        <w:t>Representantforslag 102 S (2015-2016)</w:t>
      </w:r>
      <w:r w:rsidR="000B117B">
        <w:rPr>
          <w:b/>
          <w:noProof/>
          <w:color w:val="FF0000"/>
        </w:rPr>
        <w:t xml:space="preserve"> – lov om medieansvar</w:t>
      </w:r>
    </w:p>
    <w:p w:rsidR="00FC2940" w:rsidRDefault="00FC2940" w:rsidP="00D76A45">
      <w:pPr>
        <w:jc w:val="both"/>
        <w:rPr>
          <w:noProof/>
        </w:rPr>
      </w:pPr>
      <w:bookmarkStart w:id="3" w:name="tekst"/>
      <w:bookmarkEnd w:id="3"/>
    </w:p>
    <w:p w:rsidR="00D4596F" w:rsidRPr="00DE3F86" w:rsidRDefault="00C60403" w:rsidP="00D76A45">
      <w:pPr>
        <w:pStyle w:val="Listeavsnitt"/>
        <w:numPr>
          <w:ilvl w:val="0"/>
          <w:numId w:val="1"/>
        </w:numPr>
        <w:jc w:val="both"/>
        <w:rPr>
          <w:b/>
          <w:noProof/>
          <w:color w:val="FF0000"/>
        </w:rPr>
      </w:pPr>
      <w:r w:rsidRPr="00DE3F86">
        <w:rPr>
          <w:b/>
          <w:noProof/>
          <w:color w:val="FF0000"/>
        </w:rPr>
        <w:t>En fremtidig medieansvarslov</w:t>
      </w:r>
    </w:p>
    <w:p w:rsidR="00563061" w:rsidRDefault="00563061" w:rsidP="00D76A45">
      <w:pPr>
        <w:jc w:val="both"/>
        <w:rPr>
          <w:noProof/>
        </w:rPr>
      </w:pPr>
    </w:p>
    <w:p w:rsidR="001612F0" w:rsidRDefault="001612F0" w:rsidP="00D76A45">
      <w:pPr>
        <w:jc w:val="both"/>
        <w:rPr>
          <w:noProof/>
        </w:rPr>
      </w:pPr>
      <w:r>
        <w:rPr>
          <w:noProof/>
        </w:rPr>
        <w:t xml:space="preserve">Dette er et etterlengtet lovforslag. </w:t>
      </w:r>
      <w:r w:rsidR="00E03C93">
        <w:rPr>
          <w:noProof/>
        </w:rPr>
        <w:t xml:space="preserve">I dag er </w:t>
      </w:r>
      <w:r w:rsidR="00FE3A8F">
        <w:rPr>
          <w:noProof/>
        </w:rPr>
        <w:t xml:space="preserve">regler om journalistikkens arbeidsvilkår </w:t>
      </w:r>
      <w:r w:rsidR="00E03C93">
        <w:rPr>
          <w:noProof/>
        </w:rPr>
        <w:t xml:space="preserve">alt for fragmentariske og teknologisk utdaterte. </w:t>
      </w:r>
      <w:r w:rsidR="00415E8B">
        <w:rPr>
          <w:noProof/>
        </w:rPr>
        <w:t>De m</w:t>
      </w:r>
      <w:r w:rsidR="00FE3A8F">
        <w:rPr>
          <w:noProof/>
        </w:rPr>
        <w:t>edierettslige b</w:t>
      </w:r>
      <w:r w:rsidR="000C22CD">
        <w:rPr>
          <w:noProof/>
        </w:rPr>
        <w:t>estemmelse</w:t>
      </w:r>
      <w:r w:rsidR="003170F9">
        <w:rPr>
          <w:noProof/>
        </w:rPr>
        <w:t>ne</w:t>
      </w:r>
      <w:r w:rsidR="000C22CD">
        <w:rPr>
          <w:noProof/>
        </w:rPr>
        <w:t xml:space="preserve"> </w:t>
      </w:r>
      <w:r w:rsidR="002B34C0">
        <w:rPr>
          <w:noProof/>
        </w:rPr>
        <w:t xml:space="preserve">bør derfor </w:t>
      </w:r>
      <w:r w:rsidR="000C22CD">
        <w:rPr>
          <w:noProof/>
        </w:rPr>
        <w:t xml:space="preserve">samles i én lov. </w:t>
      </w:r>
      <w:r w:rsidRPr="005F18ED">
        <w:rPr>
          <w:noProof/>
          <w:u w:val="single"/>
        </w:rPr>
        <w:t>Tiden er over</w:t>
      </w:r>
      <w:r w:rsidR="00415E8B">
        <w:rPr>
          <w:noProof/>
          <w:u w:val="single"/>
        </w:rPr>
        <w:t>-</w:t>
      </w:r>
      <w:r w:rsidRPr="005F18ED">
        <w:rPr>
          <w:noProof/>
          <w:u w:val="single"/>
        </w:rPr>
        <w:t xml:space="preserve">moden for en påkrevd opprydding </w:t>
      </w:r>
      <w:r w:rsidR="002B34C0" w:rsidRPr="005F18ED">
        <w:rPr>
          <w:noProof/>
          <w:u w:val="single"/>
        </w:rPr>
        <w:t xml:space="preserve">i og oppdatering av </w:t>
      </w:r>
      <w:r w:rsidRPr="005F18ED">
        <w:rPr>
          <w:noProof/>
          <w:u w:val="single"/>
        </w:rPr>
        <w:t xml:space="preserve">reglene </w:t>
      </w:r>
      <w:r w:rsidR="00CA41C3">
        <w:rPr>
          <w:noProof/>
          <w:u w:val="single"/>
        </w:rPr>
        <w:t xml:space="preserve">for </w:t>
      </w:r>
      <w:r w:rsidR="00FE3A8F" w:rsidRPr="005F18ED">
        <w:rPr>
          <w:noProof/>
          <w:u w:val="single"/>
        </w:rPr>
        <w:t>hvordan ytringsfrihet og ansva</w:t>
      </w:r>
      <w:r w:rsidR="00D76A45" w:rsidRPr="005F18ED">
        <w:rPr>
          <w:noProof/>
          <w:u w:val="single"/>
        </w:rPr>
        <w:t xml:space="preserve">r må møtes i </w:t>
      </w:r>
      <w:r w:rsidR="00D76A45" w:rsidRPr="00415E8B">
        <w:rPr>
          <w:noProof/>
          <w:u w:val="single"/>
        </w:rPr>
        <w:t>en ny mediehv</w:t>
      </w:r>
      <w:r w:rsidR="00FE3A8F" w:rsidRPr="00415E8B">
        <w:rPr>
          <w:noProof/>
          <w:u w:val="single"/>
        </w:rPr>
        <w:t>erdag</w:t>
      </w:r>
      <w:r w:rsidR="00CB6BB6" w:rsidRPr="00415E8B">
        <w:rPr>
          <w:noProof/>
          <w:u w:val="single"/>
        </w:rPr>
        <w:t>. Bortsett fra flertallsforslagene i NOU 2011:12</w:t>
      </w:r>
      <w:r w:rsidR="001B6247" w:rsidRPr="00415E8B">
        <w:rPr>
          <w:noProof/>
          <w:u w:val="single"/>
        </w:rPr>
        <w:t xml:space="preserve">, </w:t>
      </w:r>
      <w:r w:rsidR="00CB6BB6" w:rsidRPr="00415E8B">
        <w:rPr>
          <w:noProof/>
          <w:u w:val="single"/>
        </w:rPr>
        <w:t xml:space="preserve">som </w:t>
      </w:r>
      <w:r w:rsidR="00CA12D5">
        <w:rPr>
          <w:noProof/>
          <w:u w:val="single"/>
        </w:rPr>
        <w:t>tok utgangspunkt i en rekke rettslig ukorrekte påstander</w:t>
      </w:r>
      <w:r w:rsidR="00CB6BB6" w:rsidRPr="00415E8B">
        <w:rPr>
          <w:noProof/>
          <w:u w:val="single"/>
        </w:rPr>
        <w:t xml:space="preserve">, er </w:t>
      </w:r>
      <w:r w:rsidR="00415E8B" w:rsidRPr="00415E8B">
        <w:rPr>
          <w:noProof/>
          <w:u w:val="single"/>
        </w:rPr>
        <w:t xml:space="preserve">foreliggende </w:t>
      </w:r>
      <w:r w:rsidR="00CB6BB6" w:rsidRPr="00415E8B">
        <w:rPr>
          <w:noProof/>
          <w:u w:val="single"/>
        </w:rPr>
        <w:t>forslag</w:t>
      </w:r>
      <w:r w:rsidR="005F18ED" w:rsidRPr="00415E8B">
        <w:rPr>
          <w:noProof/>
          <w:u w:val="single"/>
        </w:rPr>
        <w:t xml:space="preserve"> i all hovedsak </w:t>
      </w:r>
      <w:r w:rsidR="00CB6BB6" w:rsidRPr="00415E8B">
        <w:rPr>
          <w:noProof/>
          <w:u w:val="single"/>
        </w:rPr>
        <w:t xml:space="preserve">i tråd med hva </w:t>
      </w:r>
      <w:r w:rsidR="00415E8B">
        <w:rPr>
          <w:noProof/>
          <w:u w:val="single"/>
        </w:rPr>
        <w:t xml:space="preserve">tidligere </w:t>
      </w:r>
      <w:r w:rsidR="00CB6BB6" w:rsidRPr="00415E8B">
        <w:rPr>
          <w:noProof/>
          <w:u w:val="single"/>
        </w:rPr>
        <w:t>utredninger på området har anbefalt</w:t>
      </w:r>
      <w:r w:rsidR="00CB6BB6">
        <w:rPr>
          <w:noProof/>
        </w:rPr>
        <w:t xml:space="preserve">, jf. </w:t>
      </w:r>
      <w:r w:rsidR="00D529EC">
        <w:rPr>
          <w:noProof/>
        </w:rPr>
        <w:t xml:space="preserve">NOU 1995:3 punkt 10.1 og 10.2, NOU 1999:27 kap. 5.5 og 8.1.4, </w:t>
      </w:r>
      <w:r w:rsidR="001B6247">
        <w:rPr>
          <w:noProof/>
        </w:rPr>
        <w:t>St.meld. nr. 26 (2003-2004)</w:t>
      </w:r>
      <w:r w:rsidR="009F751E">
        <w:rPr>
          <w:noProof/>
        </w:rPr>
        <w:t xml:space="preserve"> punkt 8.2.6</w:t>
      </w:r>
      <w:r w:rsidR="001B6247">
        <w:rPr>
          <w:noProof/>
        </w:rPr>
        <w:t>, Innst.S. nr. 270 (2003-2004)</w:t>
      </w:r>
      <w:r w:rsidR="009F751E">
        <w:rPr>
          <w:noProof/>
        </w:rPr>
        <w:t xml:space="preserve"> punkt 8.1</w:t>
      </w:r>
      <w:r w:rsidR="001B6247">
        <w:rPr>
          <w:noProof/>
        </w:rPr>
        <w:t>, Innst.O. nr. 36 (2007-2008)</w:t>
      </w:r>
      <w:r w:rsidR="009F751E">
        <w:rPr>
          <w:noProof/>
        </w:rPr>
        <w:t xml:space="preserve"> punkt 2</w:t>
      </w:r>
      <w:r w:rsidR="001B6247">
        <w:rPr>
          <w:noProof/>
        </w:rPr>
        <w:t xml:space="preserve">, Ot.prp. nr. 22 (2008-2009) </w:t>
      </w:r>
      <w:r w:rsidR="009F751E">
        <w:rPr>
          <w:noProof/>
        </w:rPr>
        <w:t xml:space="preserve">punkt 5.13, Innst. O. nr. 73 (2008-2009) s. 30-31 </w:t>
      </w:r>
      <w:r w:rsidR="001B6247">
        <w:rPr>
          <w:noProof/>
        </w:rPr>
        <w:t>og NOU 2009:1</w:t>
      </w:r>
      <w:r w:rsidR="007D45B3">
        <w:rPr>
          <w:noProof/>
        </w:rPr>
        <w:t xml:space="preserve"> punkt 13.5.1</w:t>
      </w:r>
      <w:r w:rsidR="00E03C93">
        <w:rPr>
          <w:noProof/>
        </w:rPr>
        <w:t>.</w:t>
      </w:r>
      <w:r w:rsidR="001E6F10">
        <w:rPr>
          <w:noProof/>
        </w:rPr>
        <w:t xml:space="preserve"> Dette virker det ikke som </w:t>
      </w:r>
      <w:r w:rsidR="00CA41C3">
        <w:rPr>
          <w:noProof/>
        </w:rPr>
        <w:t xml:space="preserve">om </w:t>
      </w:r>
      <w:r w:rsidR="001E6F10">
        <w:rPr>
          <w:noProof/>
        </w:rPr>
        <w:t>kulturminister Linda Hofstad Helleland har tatt inn over i seg i brevet hun har sen</w:t>
      </w:r>
      <w:r w:rsidR="00CA12D5">
        <w:rPr>
          <w:noProof/>
        </w:rPr>
        <w:t>dt komiteen 15. september i år.</w:t>
      </w:r>
    </w:p>
    <w:p w:rsidR="00FE3A8F" w:rsidRDefault="00FE3A8F" w:rsidP="00D76A45">
      <w:pPr>
        <w:jc w:val="both"/>
        <w:rPr>
          <w:noProof/>
        </w:rPr>
      </w:pPr>
    </w:p>
    <w:p w:rsidR="00415E8B" w:rsidRPr="00415E8B" w:rsidRDefault="00415E8B" w:rsidP="00415E8B">
      <w:pPr>
        <w:pStyle w:val="Listeavsnitt"/>
        <w:numPr>
          <w:ilvl w:val="0"/>
          <w:numId w:val="1"/>
        </w:numPr>
        <w:jc w:val="both"/>
        <w:rPr>
          <w:b/>
          <w:noProof/>
          <w:color w:val="FF0000"/>
        </w:rPr>
      </w:pPr>
      <w:r w:rsidRPr="00415E8B">
        <w:rPr>
          <w:b/>
          <w:noProof/>
          <w:color w:val="FF0000"/>
        </w:rPr>
        <w:t>Medieansvarslovens virkeområde</w:t>
      </w:r>
    </w:p>
    <w:p w:rsidR="00415E8B" w:rsidRDefault="00415E8B" w:rsidP="00415E8B">
      <w:pPr>
        <w:pStyle w:val="Listeavsnitt"/>
        <w:jc w:val="both"/>
        <w:rPr>
          <w:noProof/>
        </w:rPr>
      </w:pPr>
    </w:p>
    <w:p w:rsidR="00C60403" w:rsidRPr="00415E8B" w:rsidRDefault="00F67BB0" w:rsidP="00D76A45">
      <w:pPr>
        <w:jc w:val="both"/>
        <w:rPr>
          <w:noProof/>
          <w:u w:val="single"/>
        </w:rPr>
      </w:pPr>
      <w:r>
        <w:rPr>
          <w:noProof/>
        </w:rPr>
        <w:t xml:space="preserve">En </w:t>
      </w:r>
      <w:r w:rsidR="00626837">
        <w:rPr>
          <w:noProof/>
        </w:rPr>
        <w:t>medieansvars</w:t>
      </w:r>
      <w:r>
        <w:rPr>
          <w:noProof/>
        </w:rPr>
        <w:t>lov må</w:t>
      </w:r>
      <w:r w:rsidR="00CA41C3">
        <w:rPr>
          <w:noProof/>
        </w:rPr>
        <w:t>,</w:t>
      </w:r>
      <w:r>
        <w:rPr>
          <w:noProof/>
        </w:rPr>
        <w:t xml:space="preserve"> </w:t>
      </w:r>
      <w:r w:rsidR="00BF2F3A">
        <w:rPr>
          <w:noProof/>
        </w:rPr>
        <w:t>etter Norsk Journalistlag (NJ) sitt syn</w:t>
      </w:r>
      <w:r w:rsidR="003170F9">
        <w:rPr>
          <w:noProof/>
        </w:rPr>
        <w:t>,</w:t>
      </w:r>
      <w:r w:rsidR="00BF2F3A">
        <w:rPr>
          <w:noProof/>
        </w:rPr>
        <w:t xml:space="preserve"> </w:t>
      </w:r>
      <w:r>
        <w:rPr>
          <w:noProof/>
        </w:rPr>
        <w:t xml:space="preserve">tydeliggjøre skillet mellom </w:t>
      </w:r>
      <w:r w:rsidR="002B34C0">
        <w:rPr>
          <w:noProof/>
        </w:rPr>
        <w:t xml:space="preserve">redaksjonell virksomhet </w:t>
      </w:r>
      <w:r w:rsidR="00626837">
        <w:rPr>
          <w:noProof/>
        </w:rPr>
        <w:t>o</w:t>
      </w:r>
      <w:r>
        <w:rPr>
          <w:noProof/>
        </w:rPr>
        <w:t xml:space="preserve">g sosiale medier. </w:t>
      </w:r>
      <w:r w:rsidR="00626837">
        <w:rPr>
          <w:noProof/>
        </w:rPr>
        <w:t>Reda</w:t>
      </w:r>
      <w:r w:rsidR="002B34C0">
        <w:rPr>
          <w:noProof/>
        </w:rPr>
        <w:t>k</w:t>
      </w:r>
      <w:r w:rsidR="00626837">
        <w:rPr>
          <w:noProof/>
        </w:rPr>
        <w:t xml:space="preserve">sjonell virksomhet </w:t>
      </w:r>
      <w:r w:rsidR="00D76A45">
        <w:rPr>
          <w:noProof/>
        </w:rPr>
        <w:t>bidrar til en offentlig, opplyst samtale, er forpliktet på Vær Varsom-plakaten og le</w:t>
      </w:r>
      <w:r w:rsidR="00781B88">
        <w:rPr>
          <w:noProof/>
        </w:rPr>
        <w:t>des av en ans</w:t>
      </w:r>
      <w:r w:rsidR="00D76A45">
        <w:rPr>
          <w:noProof/>
        </w:rPr>
        <w:t>v</w:t>
      </w:r>
      <w:r w:rsidR="00781B88">
        <w:rPr>
          <w:noProof/>
        </w:rPr>
        <w:t>a</w:t>
      </w:r>
      <w:r w:rsidR="00D76A45">
        <w:rPr>
          <w:noProof/>
        </w:rPr>
        <w:t>rlig redaktør i tråd med prinsippene i Redaktør</w:t>
      </w:r>
      <w:r w:rsidR="00BF2F3A">
        <w:rPr>
          <w:noProof/>
        </w:rPr>
        <w:t>-</w:t>
      </w:r>
      <w:r w:rsidR="00D76A45">
        <w:rPr>
          <w:noProof/>
        </w:rPr>
        <w:t>plakaten. Journalister arbeider på vegne av publikum</w:t>
      </w:r>
      <w:r w:rsidR="00CA41C3">
        <w:rPr>
          <w:noProof/>
        </w:rPr>
        <w:t>,</w:t>
      </w:r>
      <w:r w:rsidR="00D76A45">
        <w:rPr>
          <w:noProof/>
        </w:rPr>
        <w:t xml:space="preserve"> og forvalt</w:t>
      </w:r>
      <w:r w:rsidR="00781B88">
        <w:rPr>
          <w:noProof/>
        </w:rPr>
        <w:t xml:space="preserve">er </w:t>
      </w:r>
      <w:r w:rsidR="00D76A45">
        <w:rPr>
          <w:noProof/>
        </w:rPr>
        <w:t xml:space="preserve">et samfunnsoppdrag. </w:t>
      </w:r>
      <w:r w:rsidR="002B34C0">
        <w:rPr>
          <w:noProof/>
        </w:rPr>
        <w:t>De sosiale mediene derimot, er kommunikasjonskanaler.</w:t>
      </w:r>
      <w:r w:rsidR="00BF2F3A">
        <w:rPr>
          <w:noProof/>
        </w:rPr>
        <w:t xml:space="preserve"> </w:t>
      </w:r>
      <w:r w:rsidRPr="00415E8B">
        <w:rPr>
          <w:noProof/>
          <w:u w:val="single"/>
        </w:rPr>
        <w:t>Behovet for ivaretagelse av den frie og uavhengige journalistikken tilsier at en fremtidig medieansvarslov må ha samme anvendelsesområde som medie</w:t>
      </w:r>
      <w:r w:rsidR="00BF2F3A" w:rsidRPr="00415E8B">
        <w:rPr>
          <w:noProof/>
          <w:u w:val="single"/>
        </w:rPr>
        <w:t>-</w:t>
      </w:r>
      <w:r w:rsidRPr="00415E8B">
        <w:rPr>
          <w:noProof/>
          <w:u w:val="single"/>
        </w:rPr>
        <w:t>fridomslova</w:t>
      </w:r>
      <w:r w:rsidR="0006793C">
        <w:rPr>
          <w:noProof/>
          <w:u w:val="single"/>
        </w:rPr>
        <w:t xml:space="preserve"> § </w:t>
      </w:r>
      <w:r w:rsidR="00F51F21">
        <w:rPr>
          <w:noProof/>
          <w:u w:val="single"/>
        </w:rPr>
        <w:t>2</w:t>
      </w:r>
      <w:r w:rsidR="0006793C">
        <w:rPr>
          <w:noProof/>
          <w:u w:val="single"/>
        </w:rPr>
        <w:t xml:space="preserve"> første ledd</w:t>
      </w:r>
      <w:r w:rsidR="00CA41C3">
        <w:rPr>
          <w:noProof/>
          <w:u w:val="single"/>
        </w:rPr>
        <w:t>:</w:t>
      </w:r>
      <w:r w:rsidRPr="00415E8B">
        <w:rPr>
          <w:noProof/>
          <w:u w:val="single"/>
        </w:rPr>
        <w:t xml:space="preserve"> Altså gjelde for </w:t>
      </w:r>
      <w:r w:rsidR="00626837" w:rsidRPr="0006793C">
        <w:rPr>
          <w:i/>
          <w:noProof/>
          <w:u w:val="single"/>
        </w:rPr>
        <w:t>alle</w:t>
      </w:r>
      <w:r w:rsidR="00626837" w:rsidRPr="00415E8B">
        <w:rPr>
          <w:noProof/>
          <w:u w:val="single"/>
        </w:rPr>
        <w:t xml:space="preserve"> typer </w:t>
      </w:r>
      <w:r w:rsidRPr="00415E8B">
        <w:rPr>
          <w:noProof/>
          <w:u w:val="single"/>
        </w:rPr>
        <w:t>medier som driver journalistisk produksjon og formidling av nyheter,</w:t>
      </w:r>
      <w:r w:rsidR="002B34C0" w:rsidRPr="00415E8B">
        <w:rPr>
          <w:noProof/>
          <w:u w:val="single"/>
        </w:rPr>
        <w:t xml:space="preserve"> </w:t>
      </w:r>
      <w:r w:rsidRPr="00415E8B">
        <w:rPr>
          <w:noProof/>
          <w:u w:val="single"/>
        </w:rPr>
        <w:t>aktualitetsstoff og samfunnsdebatt.</w:t>
      </w:r>
    </w:p>
    <w:p w:rsidR="00F67BB0" w:rsidRDefault="00F67BB0" w:rsidP="00D76A45">
      <w:pPr>
        <w:jc w:val="both"/>
        <w:rPr>
          <w:noProof/>
        </w:rPr>
      </w:pPr>
    </w:p>
    <w:p w:rsidR="00C60403" w:rsidRPr="00DE3F86" w:rsidRDefault="00D50CA2" w:rsidP="00D76A45">
      <w:pPr>
        <w:pStyle w:val="Listeavsnitt"/>
        <w:numPr>
          <w:ilvl w:val="0"/>
          <w:numId w:val="1"/>
        </w:numPr>
        <w:jc w:val="both"/>
        <w:rPr>
          <w:b/>
          <w:noProof/>
          <w:color w:val="FF0000"/>
        </w:rPr>
      </w:pPr>
      <w:r w:rsidRPr="00DE3F86">
        <w:rPr>
          <w:b/>
          <w:noProof/>
          <w:color w:val="FF0000"/>
        </w:rPr>
        <w:t>Teknologinøytralt objektivt redaktøransvar</w:t>
      </w:r>
      <w:r w:rsidR="00BF2F3A">
        <w:rPr>
          <w:b/>
          <w:noProof/>
          <w:color w:val="FF0000"/>
        </w:rPr>
        <w:t xml:space="preserve"> for redaksjonelt stoff</w:t>
      </w:r>
    </w:p>
    <w:p w:rsidR="00563061" w:rsidRDefault="00563061" w:rsidP="00D76A45">
      <w:pPr>
        <w:jc w:val="both"/>
        <w:rPr>
          <w:noProof/>
        </w:rPr>
      </w:pPr>
    </w:p>
    <w:p w:rsidR="00957628" w:rsidRDefault="00FA05C6" w:rsidP="00D76A45">
      <w:pPr>
        <w:jc w:val="both"/>
        <w:rPr>
          <w:noProof/>
        </w:rPr>
      </w:pPr>
      <w:r>
        <w:rPr>
          <w:noProof/>
        </w:rPr>
        <w:t>De færr</w:t>
      </w:r>
      <w:r w:rsidR="00544FD8">
        <w:rPr>
          <w:noProof/>
        </w:rPr>
        <w:t>e</w:t>
      </w:r>
      <w:r>
        <w:rPr>
          <w:noProof/>
        </w:rPr>
        <w:t xml:space="preserve">ste er nok klar over at journalister i dag arbeider under ulike </w:t>
      </w:r>
      <w:r w:rsidR="00563061">
        <w:rPr>
          <w:noProof/>
        </w:rPr>
        <w:t xml:space="preserve">rettslige </w:t>
      </w:r>
      <w:r>
        <w:rPr>
          <w:noProof/>
        </w:rPr>
        <w:t>ramme</w:t>
      </w:r>
      <w:r w:rsidR="00563061">
        <w:rPr>
          <w:noProof/>
        </w:rPr>
        <w:t>vilkår</w:t>
      </w:r>
      <w:r>
        <w:rPr>
          <w:noProof/>
        </w:rPr>
        <w:t xml:space="preserve">, avhengig av hvilken medieplattform </w:t>
      </w:r>
      <w:r w:rsidR="006405E9">
        <w:rPr>
          <w:noProof/>
        </w:rPr>
        <w:t xml:space="preserve">det </w:t>
      </w:r>
      <w:r>
        <w:rPr>
          <w:noProof/>
        </w:rPr>
        <w:t xml:space="preserve">publiseres på. </w:t>
      </w:r>
      <w:r w:rsidR="00957628">
        <w:rPr>
          <w:noProof/>
        </w:rPr>
        <w:t>Hverdagen for journalister er at de jobber i mediehus hvor de</w:t>
      </w:r>
      <w:r w:rsidR="00626837">
        <w:rPr>
          <w:noProof/>
        </w:rPr>
        <w:t xml:space="preserve"> ofte produserer saker til </w:t>
      </w:r>
      <w:r w:rsidR="00EC49C6">
        <w:rPr>
          <w:noProof/>
        </w:rPr>
        <w:t xml:space="preserve">både </w:t>
      </w:r>
      <w:r w:rsidR="00957628">
        <w:rPr>
          <w:noProof/>
        </w:rPr>
        <w:t xml:space="preserve">avis, tv og nett. </w:t>
      </w:r>
      <w:r w:rsidRPr="00415E8B">
        <w:rPr>
          <w:noProof/>
          <w:u w:val="single"/>
        </w:rPr>
        <w:t xml:space="preserve">Dersom </w:t>
      </w:r>
      <w:r w:rsidR="003F441E" w:rsidRPr="00415E8B">
        <w:rPr>
          <w:noProof/>
          <w:u w:val="single"/>
        </w:rPr>
        <w:t xml:space="preserve">redaksjonelt stoff </w:t>
      </w:r>
      <w:r w:rsidR="00415E8B" w:rsidRPr="00415E8B">
        <w:rPr>
          <w:noProof/>
          <w:u w:val="single"/>
        </w:rPr>
        <w:t xml:space="preserve">publiseres </w:t>
      </w:r>
      <w:r w:rsidRPr="00415E8B">
        <w:rPr>
          <w:noProof/>
          <w:u w:val="single"/>
        </w:rPr>
        <w:t xml:space="preserve">i en nettavis, finnes det </w:t>
      </w:r>
      <w:r w:rsidR="00742DDD">
        <w:rPr>
          <w:noProof/>
          <w:u w:val="single"/>
        </w:rPr>
        <w:t xml:space="preserve">utrolig nok </w:t>
      </w:r>
      <w:r w:rsidRPr="00415E8B">
        <w:rPr>
          <w:noProof/>
          <w:u w:val="single"/>
        </w:rPr>
        <w:t>ikke noe rettslig objektiv</w:t>
      </w:r>
      <w:r w:rsidR="00CA41C3">
        <w:rPr>
          <w:noProof/>
          <w:u w:val="single"/>
        </w:rPr>
        <w:t>t</w:t>
      </w:r>
      <w:r w:rsidRPr="00415E8B">
        <w:rPr>
          <w:noProof/>
          <w:u w:val="single"/>
        </w:rPr>
        <w:t xml:space="preserve"> redaktøransvar. </w:t>
      </w:r>
      <w:r w:rsidR="00FE0575" w:rsidRPr="00415E8B">
        <w:rPr>
          <w:noProof/>
          <w:u w:val="single"/>
        </w:rPr>
        <w:t xml:space="preserve">Denne ansvarsformen gjelder </w:t>
      </w:r>
      <w:r w:rsidR="00B82818" w:rsidRPr="00415E8B">
        <w:rPr>
          <w:noProof/>
          <w:u w:val="single"/>
        </w:rPr>
        <w:t xml:space="preserve">kun </w:t>
      </w:r>
      <w:r w:rsidR="00FE0575" w:rsidRPr="00415E8B">
        <w:rPr>
          <w:noProof/>
          <w:u w:val="single"/>
        </w:rPr>
        <w:t>for papir</w:t>
      </w:r>
      <w:r w:rsidR="00E03C93" w:rsidRPr="00415E8B">
        <w:rPr>
          <w:noProof/>
          <w:u w:val="single"/>
        </w:rPr>
        <w:t>-</w:t>
      </w:r>
      <w:r w:rsidR="00FE0575" w:rsidRPr="00415E8B">
        <w:rPr>
          <w:noProof/>
          <w:u w:val="single"/>
        </w:rPr>
        <w:t>utgivelse og kringkasting.</w:t>
      </w:r>
      <w:r w:rsidR="00FE0575">
        <w:rPr>
          <w:noProof/>
        </w:rPr>
        <w:t xml:space="preserve"> For de elektroniske mediene </w:t>
      </w:r>
      <w:r>
        <w:rPr>
          <w:noProof/>
        </w:rPr>
        <w:t>er det</w:t>
      </w:r>
      <w:r w:rsidR="00C468CE">
        <w:rPr>
          <w:noProof/>
        </w:rPr>
        <w:t xml:space="preserve"> altså her </w:t>
      </w:r>
      <w:r>
        <w:rPr>
          <w:noProof/>
        </w:rPr>
        <w:t xml:space="preserve">et lovtomt rom. </w:t>
      </w:r>
      <w:r w:rsidR="00957628">
        <w:rPr>
          <w:noProof/>
        </w:rPr>
        <w:t>Vi trenger en lov</w:t>
      </w:r>
      <w:r w:rsidR="00C468CE">
        <w:rPr>
          <w:noProof/>
        </w:rPr>
        <w:t>-</w:t>
      </w:r>
      <w:r w:rsidR="00957628">
        <w:rPr>
          <w:noProof/>
        </w:rPr>
        <w:t xml:space="preserve">givning som er i takt med medievirkeligheten. Når nullmomsen nå er innført for de elektroniske mediene, </w:t>
      </w:r>
      <w:r w:rsidR="00626837">
        <w:rPr>
          <w:noProof/>
        </w:rPr>
        <w:t xml:space="preserve">må </w:t>
      </w:r>
      <w:r w:rsidR="00957628">
        <w:rPr>
          <w:noProof/>
        </w:rPr>
        <w:t xml:space="preserve">det også foreligge et redaktøransvar for slike medier. </w:t>
      </w:r>
      <w:r w:rsidR="007D22A3" w:rsidRPr="007D22A3">
        <w:rPr>
          <w:noProof/>
          <w:u w:val="single"/>
        </w:rPr>
        <w:t>Tiden er overmoden for et teknologinøytralt redaktøransvar</w:t>
      </w:r>
      <w:r w:rsidR="00314E4E">
        <w:rPr>
          <w:noProof/>
        </w:rPr>
        <w:t>, sml. NOU 1999:26 s. 102 og 150-151, NOU 1999:27 s. 187, NOU 2002:4 s. 307, St.meld. nr. 26 (2003-2004) s. 163, Ot.prp. nr. 22 (2008-2009) s. 155 og NOU 2009:1 s. 101.</w:t>
      </w:r>
      <w:r>
        <w:rPr>
          <w:noProof/>
        </w:rPr>
        <w:t xml:space="preserve"> </w:t>
      </w:r>
    </w:p>
    <w:p w:rsidR="003965B4" w:rsidRDefault="003965B4">
      <w:pPr>
        <w:rPr>
          <w:noProof/>
        </w:rPr>
      </w:pPr>
      <w:r>
        <w:rPr>
          <w:noProof/>
        </w:rPr>
        <w:br w:type="page"/>
      </w:r>
    </w:p>
    <w:p w:rsidR="00D50CA2" w:rsidRDefault="00393C6B" w:rsidP="00D76A45">
      <w:pPr>
        <w:jc w:val="both"/>
        <w:rPr>
          <w:noProof/>
        </w:rPr>
      </w:pPr>
      <w:r>
        <w:rPr>
          <w:noProof/>
        </w:rPr>
        <w:lastRenderedPageBreak/>
        <w:t xml:space="preserve">Dersom redaktøransvaret kun hadde vært formulert som et </w:t>
      </w:r>
      <w:r w:rsidRPr="00D83558">
        <w:rPr>
          <w:i/>
          <w:noProof/>
        </w:rPr>
        <w:t>subjektiv</w:t>
      </w:r>
      <w:r w:rsidR="008170D6" w:rsidRPr="00D83558">
        <w:rPr>
          <w:i/>
          <w:noProof/>
        </w:rPr>
        <w:t>t</w:t>
      </w:r>
      <w:r>
        <w:rPr>
          <w:noProof/>
        </w:rPr>
        <w:t xml:space="preserve"> ansvar, ville redaktøren bare være ansvarlig hvis han </w:t>
      </w:r>
      <w:r w:rsidR="007D22A3">
        <w:rPr>
          <w:noProof/>
        </w:rPr>
        <w:t xml:space="preserve">eller hun </w:t>
      </w:r>
      <w:r>
        <w:rPr>
          <w:noProof/>
        </w:rPr>
        <w:t>kunne bebreides for handlemåten sin. Ved en slik ansvarsform k</w:t>
      </w:r>
      <w:r w:rsidR="00F31A40">
        <w:rPr>
          <w:noProof/>
        </w:rPr>
        <w:t xml:space="preserve">an </w:t>
      </w:r>
      <w:r w:rsidR="008170D6">
        <w:rPr>
          <w:noProof/>
        </w:rPr>
        <w:t xml:space="preserve">redaktøren </w:t>
      </w:r>
      <w:r>
        <w:rPr>
          <w:noProof/>
        </w:rPr>
        <w:t xml:space="preserve">altså unngå ansvar ved å forholde seg passiv </w:t>
      </w:r>
      <w:r w:rsidR="008170D6">
        <w:rPr>
          <w:noProof/>
        </w:rPr>
        <w:t xml:space="preserve">til </w:t>
      </w:r>
      <w:r>
        <w:rPr>
          <w:noProof/>
        </w:rPr>
        <w:t xml:space="preserve">eller uvitende om hva som publiseres. Ved et </w:t>
      </w:r>
      <w:r w:rsidRPr="00D83558">
        <w:rPr>
          <w:i/>
          <w:noProof/>
        </w:rPr>
        <w:t>objektivt</w:t>
      </w:r>
      <w:r>
        <w:rPr>
          <w:noProof/>
        </w:rPr>
        <w:t xml:space="preserve"> ansvar blir imidlertid redaktøren ansvarlig</w:t>
      </w:r>
      <w:r w:rsidR="008170D6">
        <w:rPr>
          <w:noProof/>
        </w:rPr>
        <w:t>gjort</w:t>
      </w:r>
      <w:r>
        <w:rPr>
          <w:noProof/>
        </w:rPr>
        <w:t xml:space="preserve"> uavhengig av skyld. </w:t>
      </w:r>
      <w:r w:rsidR="00D83558">
        <w:rPr>
          <w:noProof/>
        </w:rPr>
        <w:t xml:space="preserve">Det er </w:t>
      </w:r>
      <w:r w:rsidR="007D22A3">
        <w:rPr>
          <w:noProof/>
        </w:rPr>
        <w:t xml:space="preserve">redaktørens </w:t>
      </w:r>
      <w:r w:rsidR="00D83558">
        <w:rPr>
          <w:noProof/>
        </w:rPr>
        <w:t>formelle posisjon som gir grunnlag for ansvar. Det innebærer at h</w:t>
      </w:r>
      <w:r>
        <w:rPr>
          <w:noProof/>
        </w:rPr>
        <w:t xml:space="preserve">vis </w:t>
      </w:r>
      <w:r w:rsidR="008170D6">
        <w:rPr>
          <w:noProof/>
        </w:rPr>
        <w:t xml:space="preserve">redaktøren </w:t>
      </w:r>
      <w:r>
        <w:rPr>
          <w:noProof/>
        </w:rPr>
        <w:t>for eksempel reiser på ferie, vil han likevel kunn</w:t>
      </w:r>
      <w:r w:rsidR="00626837">
        <w:rPr>
          <w:noProof/>
        </w:rPr>
        <w:t>e</w:t>
      </w:r>
      <w:r>
        <w:rPr>
          <w:noProof/>
        </w:rPr>
        <w:t xml:space="preserve"> bli ansvarlig, med mindre </w:t>
      </w:r>
      <w:r w:rsidR="007D22A3">
        <w:rPr>
          <w:noProof/>
        </w:rPr>
        <w:t xml:space="preserve">redaktøren </w:t>
      </w:r>
      <w:r>
        <w:rPr>
          <w:noProof/>
        </w:rPr>
        <w:t xml:space="preserve">kan bevise at </w:t>
      </w:r>
      <w:r w:rsidR="007D22A3">
        <w:rPr>
          <w:noProof/>
        </w:rPr>
        <w:t xml:space="preserve">det før reisen var satt </w:t>
      </w:r>
      <w:r>
        <w:rPr>
          <w:noProof/>
        </w:rPr>
        <w:t xml:space="preserve">i verk tilstrekkelige tiltak for å føre kontroll med innholdet i publiseringen. </w:t>
      </w:r>
      <w:r w:rsidR="002506F2" w:rsidRPr="00415E8B">
        <w:rPr>
          <w:noProof/>
          <w:u w:val="single"/>
        </w:rPr>
        <w:t>De</w:t>
      </w:r>
      <w:r w:rsidR="00415E8B" w:rsidRPr="00415E8B">
        <w:rPr>
          <w:noProof/>
          <w:u w:val="single"/>
        </w:rPr>
        <w:t xml:space="preserve">t objektive ansvaret </w:t>
      </w:r>
      <w:r w:rsidR="002506F2" w:rsidRPr="00415E8B">
        <w:rPr>
          <w:noProof/>
          <w:u w:val="single"/>
        </w:rPr>
        <w:t>rekk</w:t>
      </w:r>
      <w:r w:rsidR="00E03C93" w:rsidRPr="00415E8B">
        <w:rPr>
          <w:noProof/>
          <w:u w:val="single"/>
        </w:rPr>
        <w:t>e</w:t>
      </w:r>
      <w:r w:rsidR="002506F2" w:rsidRPr="00415E8B">
        <w:rPr>
          <w:noProof/>
          <w:u w:val="single"/>
        </w:rPr>
        <w:t xml:space="preserve">r </w:t>
      </w:r>
      <w:r w:rsidR="001D2024" w:rsidRPr="00415E8B">
        <w:rPr>
          <w:noProof/>
          <w:u w:val="single"/>
        </w:rPr>
        <w:t xml:space="preserve">med andre ord </w:t>
      </w:r>
      <w:r w:rsidR="002506F2" w:rsidRPr="00415E8B">
        <w:rPr>
          <w:noProof/>
          <w:u w:val="single"/>
        </w:rPr>
        <w:t>lengr</w:t>
      </w:r>
      <w:r w:rsidR="008170D6">
        <w:rPr>
          <w:noProof/>
          <w:u w:val="single"/>
        </w:rPr>
        <w:t>e</w:t>
      </w:r>
      <w:r w:rsidR="002506F2" w:rsidRPr="00415E8B">
        <w:rPr>
          <w:noProof/>
          <w:u w:val="single"/>
        </w:rPr>
        <w:t xml:space="preserve"> enn det </w:t>
      </w:r>
      <w:r w:rsidR="001D2024" w:rsidRPr="00415E8B">
        <w:rPr>
          <w:noProof/>
          <w:u w:val="single"/>
        </w:rPr>
        <w:t>subjektive ansvaret</w:t>
      </w:r>
      <w:r w:rsidR="002506F2">
        <w:rPr>
          <w:noProof/>
        </w:rPr>
        <w:t xml:space="preserve">, jf. St.meld. nr. 26 (2003-2004) s. 158. </w:t>
      </w:r>
      <w:r w:rsidR="00D83558" w:rsidRPr="00D83558">
        <w:rPr>
          <w:noProof/>
          <w:u w:val="single"/>
        </w:rPr>
        <w:t>Denne ansvars</w:t>
      </w:r>
      <w:r w:rsidR="007D22A3">
        <w:rPr>
          <w:noProof/>
          <w:u w:val="single"/>
        </w:rPr>
        <w:t>-</w:t>
      </w:r>
      <w:r w:rsidR="00D83558" w:rsidRPr="00D83558">
        <w:rPr>
          <w:noProof/>
          <w:u w:val="single"/>
        </w:rPr>
        <w:t xml:space="preserve">formen </w:t>
      </w:r>
      <w:r w:rsidRPr="00415E8B">
        <w:rPr>
          <w:noProof/>
          <w:u w:val="single"/>
        </w:rPr>
        <w:t>har en preventiv effekt, ved at redaktøren påbys å etablere rutiner og retningslinjer for kvalitets</w:t>
      </w:r>
      <w:r w:rsidR="007D22A3">
        <w:rPr>
          <w:noProof/>
          <w:u w:val="single"/>
        </w:rPr>
        <w:t>-</w:t>
      </w:r>
      <w:r w:rsidRPr="00415E8B">
        <w:rPr>
          <w:noProof/>
          <w:u w:val="single"/>
        </w:rPr>
        <w:t>sikring og redigering av det redaksjonelle innholdet som</w:t>
      </w:r>
      <w:r w:rsidRPr="00D83558">
        <w:rPr>
          <w:noProof/>
          <w:u w:val="single"/>
        </w:rPr>
        <w:t xml:space="preserve"> publi</w:t>
      </w:r>
      <w:r w:rsidR="00626837" w:rsidRPr="00D83558">
        <w:rPr>
          <w:noProof/>
          <w:u w:val="single"/>
        </w:rPr>
        <w:t>s</w:t>
      </w:r>
      <w:r w:rsidRPr="00D83558">
        <w:rPr>
          <w:noProof/>
          <w:u w:val="single"/>
        </w:rPr>
        <w:t xml:space="preserve">eres. </w:t>
      </w:r>
      <w:r w:rsidR="00D83558" w:rsidRPr="00D83558">
        <w:rPr>
          <w:noProof/>
          <w:u w:val="single"/>
        </w:rPr>
        <w:t>Det objektive redaktøransvaret gir dermed et sterkere vern om eventuelle ulovlige ytringer.</w:t>
      </w:r>
    </w:p>
    <w:p w:rsidR="00C60403" w:rsidRDefault="00C60403" w:rsidP="00D76A45">
      <w:pPr>
        <w:jc w:val="both"/>
        <w:rPr>
          <w:noProof/>
        </w:rPr>
      </w:pPr>
    </w:p>
    <w:p w:rsidR="00C60403" w:rsidRPr="00DE3F86" w:rsidRDefault="00F31A40" w:rsidP="00D76A45">
      <w:pPr>
        <w:pStyle w:val="Listeavsnitt"/>
        <w:numPr>
          <w:ilvl w:val="0"/>
          <w:numId w:val="1"/>
        </w:numPr>
        <w:jc w:val="both"/>
        <w:rPr>
          <w:b/>
          <w:noProof/>
          <w:color w:val="FF0000"/>
        </w:rPr>
      </w:pPr>
      <w:r>
        <w:rPr>
          <w:b/>
          <w:noProof/>
          <w:color w:val="FF0000"/>
        </w:rPr>
        <w:t>Redaktørens e</w:t>
      </w:r>
      <w:r w:rsidR="00C60403" w:rsidRPr="00DE3F86">
        <w:rPr>
          <w:b/>
          <w:noProof/>
          <w:color w:val="FF0000"/>
        </w:rPr>
        <w:t>neansvar for redak</w:t>
      </w:r>
      <w:r>
        <w:rPr>
          <w:b/>
          <w:noProof/>
          <w:color w:val="FF0000"/>
        </w:rPr>
        <w:t>sjonelt stoff</w:t>
      </w:r>
    </w:p>
    <w:p w:rsidR="001E6F10" w:rsidRDefault="001E6F10" w:rsidP="00D76A45">
      <w:pPr>
        <w:jc w:val="both"/>
        <w:rPr>
          <w:noProof/>
        </w:rPr>
      </w:pPr>
    </w:p>
    <w:p w:rsidR="00F67BB0" w:rsidRDefault="00E56179" w:rsidP="00D76A45">
      <w:pPr>
        <w:jc w:val="both"/>
        <w:rPr>
          <w:noProof/>
        </w:rPr>
      </w:pPr>
      <w:r>
        <w:rPr>
          <w:noProof/>
        </w:rPr>
        <w:t xml:space="preserve">Redaktøren må </w:t>
      </w:r>
      <w:r w:rsidR="00CE49CC">
        <w:rPr>
          <w:noProof/>
        </w:rPr>
        <w:t xml:space="preserve">etter Journalistlagets oppfatning </w:t>
      </w:r>
      <w:r>
        <w:rPr>
          <w:noProof/>
        </w:rPr>
        <w:t>ha et eneansvar, og alene være den som tar en eventuell straff for ulovlig publisering av redaksjonelt stoff</w:t>
      </w:r>
      <w:r w:rsidR="00F80293">
        <w:rPr>
          <w:noProof/>
        </w:rPr>
        <w:t>, jf. NOU 1999:27 s. 186</w:t>
      </w:r>
      <w:r>
        <w:rPr>
          <w:noProof/>
        </w:rPr>
        <w:t xml:space="preserve">. </w:t>
      </w:r>
      <w:r w:rsidRPr="005F18ED">
        <w:rPr>
          <w:noProof/>
          <w:u w:val="single"/>
        </w:rPr>
        <w:t xml:space="preserve">Ettersom redaktøren gjennom mediefridomslova har en suveren styringsrett over hva som skal publiseres, må han </w:t>
      </w:r>
      <w:r w:rsidR="000B407C">
        <w:rPr>
          <w:noProof/>
          <w:u w:val="single"/>
        </w:rPr>
        <w:t xml:space="preserve">eller hun </w:t>
      </w:r>
      <w:r w:rsidRPr="005F18ED">
        <w:rPr>
          <w:noProof/>
          <w:u w:val="single"/>
        </w:rPr>
        <w:t xml:space="preserve">også ha et tilsvarende </w:t>
      </w:r>
      <w:r w:rsidR="00CE49CC" w:rsidRPr="005F18ED">
        <w:rPr>
          <w:noProof/>
          <w:u w:val="single"/>
        </w:rPr>
        <w:t>suver</w:t>
      </w:r>
      <w:r w:rsidR="008170D6">
        <w:rPr>
          <w:noProof/>
          <w:u w:val="single"/>
        </w:rPr>
        <w:t>en</w:t>
      </w:r>
      <w:r w:rsidR="00CE49CC" w:rsidRPr="005F18ED">
        <w:rPr>
          <w:noProof/>
          <w:u w:val="single"/>
        </w:rPr>
        <w:t xml:space="preserve">t </w:t>
      </w:r>
      <w:r w:rsidRPr="005F18ED">
        <w:rPr>
          <w:noProof/>
          <w:u w:val="single"/>
        </w:rPr>
        <w:t xml:space="preserve">ansvar for lovligheten av </w:t>
      </w:r>
      <w:r w:rsidR="008170D6">
        <w:rPr>
          <w:noProof/>
          <w:u w:val="single"/>
        </w:rPr>
        <w:t>publiseringen</w:t>
      </w:r>
      <w:r w:rsidRPr="005F18ED">
        <w:rPr>
          <w:noProof/>
          <w:u w:val="single"/>
        </w:rPr>
        <w:t>.</w:t>
      </w:r>
      <w:r w:rsidR="00E03C93">
        <w:rPr>
          <w:noProof/>
        </w:rPr>
        <w:t xml:space="preserve"> </w:t>
      </w:r>
      <w:r w:rsidR="00F67BB0">
        <w:rPr>
          <w:noProof/>
        </w:rPr>
        <w:t>I mediefridomslova heter det at det er redaktøren som skal ta avgjørelser som gjelder den daglige redaksjonelle driften og de løpende journalistiske beslutningene. Da må også det strafferettslige ansvaret til</w:t>
      </w:r>
      <w:r w:rsidR="00F31A40">
        <w:rPr>
          <w:noProof/>
        </w:rPr>
        <w:t>le</w:t>
      </w:r>
      <w:r w:rsidR="00F67BB0">
        <w:rPr>
          <w:noProof/>
        </w:rPr>
        <w:t>gge</w:t>
      </w:r>
      <w:r w:rsidR="00F31A40">
        <w:rPr>
          <w:noProof/>
        </w:rPr>
        <w:t>s</w:t>
      </w:r>
      <w:r w:rsidR="00F67BB0">
        <w:rPr>
          <w:noProof/>
        </w:rPr>
        <w:t xml:space="preserve"> den som tar avgjørelsene og har siste ord ved publisering. </w:t>
      </w:r>
    </w:p>
    <w:p w:rsidR="00F67BB0" w:rsidRDefault="00F67BB0" w:rsidP="00D76A45">
      <w:pPr>
        <w:jc w:val="both"/>
        <w:rPr>
          <w:noProof/>
        </w:rPr>
      </w:pPr>
    </w:p>
    <w:p w:rsidR="00E56179" w:rsidRDefault="00E17FB9" w:rsidP="00D76A45">
      <w:pPr>
        <w:jc w:val="both"/>
        <w:rPr>
          <w:noProof/>
        </w:rPr>
      </w:pPr>
      <w:r>
        <w:rPr>
          <w:noProof/>
        </w:rPr>
        <w:t>Den enkelte j</w:t>
      </w:r>
      <w:r w:rsidR="00E56179">
        <w:rPr>
          <w:noProof/>
        </w:rPr>
        <w:t>ournalister kan ikke holdes ansvarlig for noe man ikke har myndighet over. Det betyr ikke at journalister bli</w:t>
      </w:r>
      <w:r>
        <w:rPr>
          <w:noProof/>
        </w:rPr>
        <w:t>r</w:t>
      </w:r>
      <w:r w:rsidR="00E56179">
        <w:rPr>
          <w:noProof/>
        </w:rPr>
        <w:t xml:space="preserve"> ansvarsløse</w:t>
      </w:r>
      <w:r w:rsidR="008170D6">
        <w:rPr>
          <w:noProof/>
        </w:rPr>
        <w:t>, men e</w:t>
      </w:r>
      <w:r w:rsidR="00E56179">
        <w:rPr>
          <w:noProof/>
        </w:rPr>
        <w:t>neansvar</w:t>
      </w:r>
      <w:r w:rsidR="00F67BB0">
        <w:rPr>
          <w:noProof/>
        </w:rPr>
        <w:t>et</w:t>
      </w:r>
      <w:r w:rsidR="00E56179">
        <w:rPr>
          <w:noProof/>
        </w:rPr>
        <w:t xml:space="preserve"> </w:t>
      </w:r>
      <w:r w:rsidR="00CC49B6">
        <w:rPr>
          <w:noProof/>
        </w:rPr>
        <w:t xml:space="preserve">skal kun </w:t>
      </w:r>
      <w:r w:rsidR="00E56179">
        <w:rPr>
          <w:noProof/>
        </w:rPr>
        <w:t xml:space="preserve">omfatte det som publiseres. </w:t>
      </w:r>
      <w:r w:rsidR="00E56179" w:rsidRPr="00415E8B">
        <w:rPr>
          <w:noProof/>
          <w:u w:val="single"/>
        </w:rPr>
        <w:t>Journ</w:t>
      </w:r>
      <w:r w:rsidR="00D50D56" w:rsidRPr="00415E8B">
        <w:rPr>
          <w:noProof/>
          <w:u w:val="single"/>
        </w:rPr>
        <w:t>a</w:t>
      </w:r>
      <w:r w:rsidR="00E56179" w:rsidRPr="00415E8B">
        <w:rPr>
          <w:noProof/>
          <w:u w:val="single"/>
        </w:rPr>
        <w:t xml:space="preserve">lister </w:t>
      </w:r>
      <w:r w:rsidR="00F67BB0" w:rsidRPr="00415E8B">
        <w:rPr>
          <w:noProof/>
          <w:u w:val="single"/>
        </w:rPr>
        <w:t>vil ikke bli immune mot ansvar for rettsstridig opptreden i tilknytning til</w:t>
      </w:r>
      <w:r w:rsidR="00626837" w:rsidRPr="00415E8B">
        <w:rPr>
          <w:noProof/>
          <w:u w:val="single"/>
        </w:rPr>
        <w:t xml:space="preserve"> </w:t>
      </w:r>
      <w:r w:rsidR="00F67BB0" w:rsidRPr="00415E8B">
        <w:rPr>
          <w:noProof/>
          <w:u w:val="single"/>
        </w:rPr>
        <w:t xml:space="preserve">arbeid som gjøres forut for publisering. De </w:t>
      </w:r>
      <w:r w:rsidR="00E56179" w:rsidRPr="00415E8B">
        <w:rPr>
          <w:noProof/>
          <w:u w:val="single"/>
        </w:rPr>
        <w:t xml:space="preserve">vil </w:t>
      </w:r>
      <w:r w:rsidR="00475675">
        <w:rPr>
          <w:noProof/>
          <w:u w:val="single"/>
        </w:rPr>
        <w:t xml:space="preserve">for eksempel </w:t>
      </w:r>
      <w:r w:rsidR="00E56179" w:rsidRPr="00415E8B">
        <w:rPr>
          <w:noProof/>
          <w:u w:val="single"/>
        </w:rPr>
        <w:t>fortsatt ha ansvaret for arbeidsprosessen og behandlingen av kildene.</w:t>
      </w:r>
    </w:p>
    <w:p w:rsidR="00D76A45" w:rsidRDefault="00D76A45" w:rsidP="00D76A45">
      <w:pPr>
        <w:jc w:val="both"/>
        <w:rPr>
          <w:noProof/>
        </w:rPr>
      </w:pPr>
    </w:p>
    <w:p w:rsidR="00C60403" w:rsidRPr="00DE3F86" w:rsidRDefault="00C60403" w:rsidP="00D76A45">
      <w:pPr>
        <w:pStyle w:val="Listeavsnitt"/>
        <w:numPr>
          <w:ilvl w:val="0"/>
          <w:numId w:val="1"/>
        </w:numPr>
        <w:jc w:val="both"/>
        <w:rPr>
          <w:b/>
          <w:noProof/>
          <w:color w:val="FF0000"/>
        </w:rPr>
      </w:pPr>
      <w:r w:rsidRPr="00DE3F86">
        <w:rPr>
          <w:b/>
          <w:noProof/>
          <w:color w:val="FF0000"/>
        </w:rPr>
        <w:t xml:space="preserve">Regulering av </w:t>
      </w:r>
      <w:r w:rsidR="00D50CA2" w:rsidRPr="00DE3F86">
        <w:rPr>
          <w:b/>
          <w:noProof/>
          <w:color w:val="FF0000"/>
        </w:rPr>
        <w:t>redaktør</w:t>
      </w:r>
      <w:r w:rsidRPr="00DE3F86">
        <w:rPr>
          <w:b/>
          <w:noProof/>
          <w:color w:val="FF0000"/>
        </w:rPr>
        <w:t xml:space="preserve">ansvaret for </w:t>
      </w:r>
      <w:r w:rsidR="00D50CA2" w:rsidRPr="00DE3F86">
        <w:rPr>
          <w:b/>
          <w:noProof/>
          <w:color w:val="FF0000"/>
        </w:rPr>
        <w:t>nettdebatter</w:t>
      </w:r>
      <w:r w:rsidR="00F31A40">
        <w:rPr>
          <w:b/>
          <w:noProof/>
          <w:color w:val="FF0000"/>
        </w:rPr>
        <w:t xml:space="preserve"> </w:t>
      </w:r>
      <w:r w:rsidR="00972DF4">
        <w:rPr>
          <w:b/>
          <w:noProof/>
          <w:color w:val="FF0000"/>
        </w:rPr>
        <w:t xml:space="preserve">i </w:t>
      </w:r>
      <w:r w:rsidR="00F31A40">
        <w:rPr>
          <w:b/>
          <w:noProof/>
          <w:color w:val="FF0000"/>
        </w:rPr>
        <w:t>de redaksjonelle mediene</w:t>
      </w:r>
    </w:p>
    <w:p w:rsidR="00C60403" w:rsidRDefault="00C60403" w:rsidP="00D76A45">
      <w:pPr>
        <w:jc w:val="both"/>
        <w:rPr>
          <w:noProof/>
        </w:rPr>
      </w:pPr>
    </w:p>
    <w:p w:rsidR="00056DA3" w:rsidRDefault="000C22CD" w:rsidP="00D76A45">
      <w:pPr>
        <w:jc w:val="both"/>
      </w:pPr>
      <w:r>
        <w:t xml:space="preserve">NJ støtter en regulering av redaktørens ansvar for nettdebatter </w:t>
      </w:r>
      <w:r w:rsidR="00F31A40">
        <w:t xml:space="preserve">(«brukerskapt innhold») </w:t>
      </w:r>
      <w:r w:rsidR="00972DF4">
        <w:t xml:space="preserve">i </w:t>
      </w:r>
      <w:r>
        <w:t xml:space="preserve">de redaksjonelle mediene. Dersom slike debatter </w:t>
      </w:r>
      <w:r w:rsidR="00B821D5">
        <w:t xml:space="preserve">skal ha en samfunnsmessig betydning, må de </w:t>
      </w:r>
      <w:r w:rsidR="00F31A40">
        <w:t>holdes ved like</w:t>
      </w:r>
      <w:r w:rsidR="00B821D5">
        <w:t xml:space="preserve">. </w:t>
      </w:r>
      <w:r w:rsidR="0000783F">
        <w:t>A</w:t>
      </w:r>
      <w:r w:rsidR="000B407C">
        <w:t>rgumentene bak redaktørens eneansvar for redaksjonelt stoff, blir for strengt i forhold til nett</w:t>
      </w:r>
      <w:r w:rsidR="0000783F">
        <w:t>-</w:t>
      </w:r>
      <w:r w:rsidR="000B407C">
        <w:t xml:space="preserve">debatter. </w:t>
      </w:r>
      <w:r w:rsidRPr="00415E8B">
        <w:rPr>
          <w:u w:val="single"/>
        </w:rPr>
        <w:t xml:space="preserve">Vi mener imidlertid at forslaget ikke går langt nok, og er i strid med </w:t>
      </w:r>
      <w:r w:rsidR="00C21C9E" w:rsidRPr="00415E8B">
        <w:rPr>
          <w:u w:val="single"/>
        </w:rPr>
        <w:t>plenums</w:t>
      </w:r>
      <w:bookmarkStart w:id="4" w:name="_GoBack"/>
      <w:bookmarkEnd w:id="4"/>
      <w:r w:rsidR="00C21C9E" w:rsidRPr="00415E8B">
        <w:rPr>
          <w:u w:val="single"/>
        </w:rPr>
        <w:t xml:space="preserve">avgjørelsen </w:t>
      </w:r>
      <w:r w:rsidR="00AA14E3">
        <w:rPr>
          <w:u w:val="single"/>
        </w:rPr>
        <w:t xml:space="preserve">i </w:t>
      </w:r>
      <w:r w:rsidR="00C21C9E" w:rsidRPr="00415E8B">
        <w:rPr>
          <w:u w:val="single"/>
        </w:rPr>
        <w:t>EMD Delfi</w:t>
      </w:r>
      <w:r w:rsidR="001E6F10">
        <w:rPr>
          <w:u w:val="single"/>
        </w:rPr>
        <w:t>-</w:t>
      </w:r>
      <w:r w:rsidR="00C21C9E" w:rsidRPr="00415E8B">
        <w:rPr>
          <w:u w:val="single"/>
        </w:rPr>
        <w:t xml:space="preserve">saken </w:t>
      </w:r>
      <w:r w:rsidR="00B82818" w:rsidRPr="00415E8B">
        <w:rPr>
          <w:u w:val="single"/>
        </w:rPr>
        <w:t xml:space="preserve">16. juni </w:t>
      </w:r>
      <w:r w:rsidR="00050DD3" w:rsidRPr="00415E8B">
        <w:rPr>
          <w:u w:val="single"/>
        </w:rPr>
        <w:t>2015.</w:t>
      </w:r>
      <w:r w:rsidR="00050DD3">
        <w:t xml:space="preserve"> </w:t>
      </w:r>
    </w:p>
    <w:p w:rsidR="00056DA3" w:rsidRDefault="00056DA3" w:rsidP="00D76A45">
      <w:pPr>
        <w:jc w:val="both"/>
      </w:pPr>
    </w:p>
    <w:p w:rsidR="00050DD3" w:rsidRDefault="00415E8B" w:rsidP="00D76A45">
      <w:pPr>
        <w:jc w:val="both"/>
        <w:rPr>
          <w:noProof/>
        </w:rPr>
      </w:pPr>
      <w:r>
        <w:rPr>
          <w:noProof/>
        </w:rPr>
        <w:t xml:space="preserve">Foreliggende forslag </w:t>
      </w:r>
      <w:r w:rsidR="00050DD3">
        <w:rPr>
          <w:noProof/>
        </w:rPr>
        <w:t xml:space="preserve">går som kjent ut på at det listes opp </w:t>
      </w:r>
      <w:r w:rsidR="00050DD3" w:rsidRPr="00F51F21">
        <w:rPr>
          <w:i/>
          <w:noProof/>
        </w:rPr>
        <w:t>tre</w:t>
      </w:r>
      <w:r w:rsidR="00050DD3">
        <w:rPr>
          <w:noProof/>
        </w:rPr>
        <w:t xml:space="preserve"> eksempler der redaktøren kan bli ansvarlig. De to første er etter NJs mening uproblematiske. Det </w:t>
      </w:r>
      <w:r w:rsidR="00050DD3" w:rsidRPr="00F51F21">
        <w:rPr>
          <w:i/>
          <w:noProof/>
        </w:rPr>
        <w:t>første</w:t>
      </w:r>
      <w:r w:rsidR="00050DD3">
        <w:rPr>
          <w:noProof/>
        </w:rPr>
        <w:t xml:space="preserve"> gjelder dersom redaktøren har lovet debatt</w:t>
      </w:r>
      <w:r w:rsidR="003170F9">
        <w:rPr>
          <w:noProof/>
        </w:rPr>
        <w:t>-</w:t>
      </w:r>
      <w:r w:rsidR="00050DD3">
        <w:rPr>
          <w:noProof/>
        </w:rPr>
        <w:t xml:space="preserve">deltakeren anonymitet. Det </w:t>
      </w:r>
      <w:r w:rsidR="00050DD3" w:rsidRPr="00F51F21">
        <w:rPr>
          <w:i/>
          <w:noProof/>
        </w:rPr>
        <w:t>andre</w:t>
      </w:r>
      <w:r w:rsidR="00050DD3">
        <w:rPr>
          <w:noProof/>
        </w:rPr>
        <w:t xml:space="preserve"> gjelder dersom redaktøren ikke vil gi opplysninger som kan identifisere debattdeltakeren av klart lovstridig innhold. Men ved </w:t>
      </w:r>
      <w:r w:rsidR="00972DF4" w:rsidRPr="00F51F21">
        <w:rPr>
          <w:i/>
          <w:noProof/>
        </w:rPr>
        <w:t>tredje</w:t>
      </w:r>
      <w:r w:rsidR="00972DF4">
        <w:rPr>
          <w:noProof/>
        </w:rPr>
        <w:t xml:space="preserve"> og </w:t>
      </w:r>
      <w:r w:rsidR="00050DD3">
        <w:rPr>
          <w:noProof/>
        </w:rPr>
        <w:t>siste eksempel begrenses redaktør</w:t>
      </w:r>
      <w:r w:rsidR="003170F9">
        <w:rPr>
          <w:noProof/>
        </w:rPr>
        <w:t>-</w:t>
      </w:r>
      <w:r w:rsidR="00050DD3">
        <w:rPr>
          <w:noProof/>
        </w:rPr>
        <w:t>ansvaret etter vår mening i for s</w:t>
      </w:r>
      <w:r w:rsidR="00972DF4">
        <w:rPr>
          <w:noProof/>
        </w:rPr>
        <w:t>terk</w:t>
      </w:r>
      <w:r w:rsidR="00050DD3">
        <w:rPr>
          <w:noProof/>
        </w:rPr>
        <w:t xml:space="preserve"> grad. Her er det kun tale om ansvar for redaktøren dersom han ikke fjerner klart lovstridig innhold når han har bli</w:t>
      </w:r>
      <w:r w:rsidR="00972DF4">
        <w:rPr>
          <w:noProof/>
        </w:rPr>
        <w:t>r gjort</w:t>
      </w:r>
      <w:r w:rsidR="00050DD3">
        <w:rPr>
          <w:noProof/>
        </w:rPr>
        <w:t xml:space="preserve"> oppmerksom på det. Her ligger det altså ingen selv</w:t>
      </w:r>
      <w:r w:rsidR="00F51F21">
        <w:rPr>
          <w:noProof/>
        </w:rPr>
        <w:t>-</w:t>
      </w:r>
      <w:r w:rsidR="00050DD3">
        <w:rPr>
          <w:noProof/>
        </w:rPr>
        <w:t xml:space="preserve">stendig kontrollplikt hos redaktøren, men ansvaret utløses kun dersom </w:t>
      </w:r>
      <w:r w:rsidR="00050DD3" w:rsidRPr="00972DF4">
        <w:rPr>
          <w:i/>
          <w:noProof/>
        </w:rPr>
        <w:t>andre</w:t>
      </w:r>
      <w:r w:rsidR="00050DD3">
        <w:rPr>
          <w:noProof/>
        </w:rPr>
        <w:t xml:space="preserve"> gjør redaktøren opp</w:t>
      </w:r>
      <w:r w:rsidR="00F51F21">
        <w:rPr>
          <w:noProof/>
        </w:rPr>
        <w:t>-</w:t>
      </w:r>
      <w:r w:rsidR="00050DD3">
        <w:rPr>
          <w:noProof/>
        </w:rPr>
        <w:t>merksom på de</w:t>
      </w:r>
      <w:r w:rsidR="00972DF4">
        <w:rPr>
          <w:noProof/>
        </w:rPr>
        <w:t>t lovstridige</w:t>
      </w:r>
      <w:r w:rsidR="00050DD3">
        <w:rPr>
          <w:noProof/>
        </w:rPr>
        <w:t xml:space="preserve">. </w:t>
      </w:r>
    </w:p>
    <w:p w:rsidR="00050DD3" w:rsidRDefault="00050DD3" w:rsidP="00D76A45">
      <w:pPr>
        <w:jc w:val="both"/>
        <w:rPr>
          <w:noProof/>
        </w:rPr>
      </w:pPr>
    </w:p>
    <w:p w:rsidR="004B23FC" w:rsidRDefault="004B23FC">
      <w:r>
        <w:br w:type="page"/>
      </w:r>
    </w:p>
    <w:p w:rsidR="00050DD3" w:rsidRDefault="00050DD3" w:rsidP="00D76A45">
      <w:pPr>
        <w:jc w:val="both"/>
      </w:pPr>
      <w:r>
        <w:lastRenderedPageBreak/>
        <w:t>Delfisaken er en storkammeravgjørelse</w:t>
      </w:r>
      <w:r w:rsidR="00AA14E3">
        <w:t xml:space="preserve">, med </w:t>
      </w:r>
      <w:r>
        <w:t xml:space="preserve">alle </w:t>
      </w:r>
      <w:r w:rsidR="00D36A0F">
        <w:t>EMD-</w:t>
      </w:r>
      <w:r>
        <w:t xml:space="preserve">dommerne </w:t>
      </w:r>
      <w:r w:rsidR="00AA14E3">
        <w:t>tilstede</w:t>
      </w:r>
      <w:r>
        <w:t>, og premissene i avgjørelsen må derfor tillegges betydelig vekt. Saken omhandlet nyhetsportalen Delfi</w:t>
      </w:r>
      <w:r w:rsidR="00D36A0F">
        <w:t>,</w:t>
      </w:r>
      <w:r>
        <w:t xml:space="preserve"> som publiserte nyheter på estisk og russisk, og hvor alle nyhetsmeldingene hadde muligheter for posting av debattinnlegg fra leserne. Debattene var ikke underlagt noen forhåndskontroll fra Delfis side, noe Menneskeretts</w:t>
      </w:r>
      <w:r w:rsidR="00F51F21">
        <w:t>-</w:t>
      </w:r>
      <w:r>
        <w:t>domstolen uttalte at man heller ikke kan kreve (avsnitt 112). Derimot hadde Delfi lagt inn et filtrerings</w:t>
      </w:r>
      <w:r w:rsidR="00F51F21">
        <w:t>-</w:t>
      </w:r>
      <w:r>
        <w:t>system, som automatisk slettet uønskede ord eller ord-kombinasjoner. Dette hadde ikke fungert på de aktuelle innleggene. De</w:t>
      </w:r>
      <w:r w:rsidR="00D36A0F">
        <w:t>lfi</w:t>
      </w:r>
      <w:r>
        <w:t xml:space="preserve"> hadde i tillegg et varslingssystem, et såkalt «</w:t>
      </w:r>
      <w:proofErr w:type="spellStart"/>
      <w:r>
        <w:t>notice-and-take-down-system</w:t>
      </w:r>
      <w:proofErr w:type="spellEnd"/>
      <w:r>
        <w:t xml:space="preserve">», der leserne hadde mulighet for å innrapportere støtende innlegg. Her var det gjort så enkelt </w:t>
      </w:r>
      <w:r w:rsidR="00D36A0F">
        <w:t xml:space="preserve">som </w:t>
      </w:r>
      <w:r>
        <w:t xml:space="preserve">at man kun </w:t>
      </w:r>
      <w:r w:rsidR="00D36A0F">
        <w:t xml:space="preserve">behøvde </w:t>
      </w:r>
      <w:r>
        <w:t>å trykke på knapper som varslet Delfi om de</w:t>
      </w:r>
      <w:r w:rsidR="004B23FC">
        <w:t>t</w:t>
      </w:r>
      <w:r>
        <w:t xml:space="preserve"> aktuelle </w:t>
      </w:r>
      <w:r w:rsidR="004B23FC">
        <w:t>innlegget</w:t>
      </w:r>
      <w:r>
        <w:t xml:space="preserve">. I noen tilfeller fjernet også Delfis administrator upassende innlegg på eget initiativ. </w:t>
      </w:r>
    </w:p>
    <w:p w:rsidR="00626837" w:rsidRDefault="00626837" w:rsidP="00D76A45">
      <w:pPr>
        <w:jc w:val="both"/>
      </w:pPr>
    </w:p>
    <w:p w:rsidR="00050DD3" w:rsidRDefault="00050DD3" w:rsidP="00D76A45">
      <w:pPr>
        <w:jc w:val="both"/>
      </w:pPr>
      <w:r>
        <w:t>I 2006 publiserte Delfi en artikkel om et fergeselskap som skulle legge om vinterrutene sine. Dette skapte voldsom debatt, og i løpet av to dager ble det postet 185 innlegg fra leserne i tilknytning til saken. Seks uker senere mottok Delfi krav fra fergeselskapets advokater om at 20 av disse innleggene måtte slettes, samt krav på 320 euro. D</w:t>
      </w:r>
      <w:r w:rsidR="00D36A0F">
        <w:t>e</w:t>
      </w:r>
      <w:r>
        <w:t xml:space="preserve"> 20 innleggene inneholdt en rekke sterke uttalelser </w:t>
      </w:r>
      <w:r w:rsidR="00D36A0F">
        <w:t xml:space="preserve">rettet </w:t>
      </w:r>
      <w:r>
        <w:t xml:space="preserve">mot navngitte ledere i fergeselskapet, og var utvilsomt ulovlige. De aktuelle innleggene ble slettet av Delfi </w:t>
      </w:r>
      <w:r w:rsidRPr="00D75DB9">
        <w:rPr>
          <w:i/>
        </w:rPr>
        <w:t>samme dag</w:t>
      </w:r>
      <w:r>
        <w:t xml:space="preserve"> som de mottok advokatenes varsel, altså uten forsinkelse («</w:t>
      </w:r>
      <w:proofErr w:type="spellStart"/>
      <w:r>
        <w:t>without</w:t>
      </w:r>
      <w:proofErr w:type="spellEnd"/>
      <w:r>
        <w:t xml:space="preserve"> </w:t>
      </w:r>
      <w:proofErr w:type="spellStart"/>
      <w:r>
        <w:t>delay</w:t>
      </w:r>
      <w:proofErr w:type="spellEnd"/>
      <w:r>
        <w:t xml:space="preserve">»), men </w:t>
      </w:r>
      <w:proofErr w:type="spellStart"/>
      <w:r w:rsidR="00D36A0F">
        <w:t>Delfi</w:t>
      </w:r>
      <w:proofErr w:type="spellEnd"/>
      <w:r w:rsidR="00D36A0F">
        <w:t xml:space="preserve"> </w:t>
      </w:r>
      <w:r>
        <w:t xml:space="preserve">nektet å betale noen form for økonomisk kompensasjon. I 2009 dømte estisk høyesterett Delfi til å betale de 320 euroene, fordi nyhetstjenesten ikke hadde gjort nok for å forebygge </w:t>
      </w:r>
      <w:r w:rsidR="00D36A0F">
        <w:t xml:space="preserve">mot </w:t>
      </w:r>
      <w:r>
        <w:t xml:space="preserve">eller fjerne de ulovlige innleggene. </w:t>
      </w:r>
    </w:p>
    <w:p w:rsidR="00050DD3" w:rsidRDefault="00050DD3" w:rsidP="00D76A45">
      <w:pPr>
        <w:jc w:val="both"/>
      </w:pPr>
    </w:p>
    <w:p w:rsidR="00050DD3" w:rsidRDefault="00050DD3" w:rsidP="00D76A45">
      <w:pPr>
        <w:jc w:val="both"/>
      </w:pPr>
      <w:r>
        <w:t xml:space="preserve">Menneskerettsdomstolen kom til at den påkrevde helhetsvurderingen </w:t>
      </w:r>
      <w:r w:rsidR="00D36A0F">
        <w:t xml:space="preserve">- </w:t>
      </w:r>
      <w:r>
        <w:t>etter Den europeiske menneske</w:t>
      </w:r>
      <w:r w:rsidR="00626837">
        <w:t>-</w:t>
      </w:r>
      <w:r>
        <w:t>rettskonvensjon (EMK) artikkel 10 om ytringsfrihet</w:t>
      </w:r>
      <w:r w:rsidR="00D36A0F">
        <w:t xml:space="preserve"> - </w:t>
      </w:r>
      <w:r>
        <w:t xml:space="preserve">tilsa at det var korrekt av estisk høyesterett å pålegge Delfi et selvstendig redaktøransvar for den perioden de ulovlige innleggene lå ute (avsnitt 159). Domstolen begrunner </w:t>
      </w:r>
      <w:r w:rsidR="00D36A0F">
        <w:t xml:space="preserve">dette </w:t>
      </w:r>
      <w:r>
        <w:t xml:space="preserve">blant annet </w:t>
      </w:r>
      <w:r w:rsidR="00D36A0F">
        <w:t xml:space="preserve">med </w:t>
      </w:r>
      <w:r>
        <w:t>betydningen av pressens demokratiske samfunnsrolle. Rette</w:t>
      </w:r>
      <w:r w:rsidR="004B23FC">
        <w:t xml:space="preserve">n </w:t>
      </w:r>
      <w:r>
        <w:t xml:space="preserve">viser til behovet </w:t>
      </w:r>
      <w:r w:rsidR="004B23FC">
        <w:t xml:space="preserve">for </w:t>
      </w:r>
      <w:r>
        <w:t>et vern av samfunnet som helhet («</w:t>
      </w:r>
      <w:proofErr w:type="spellStart"/>
      <w:r>
        <w:t>the</w:t>
      </w:r>
      <w:proofErr w:type="spellEnd"/>
      <w:r>
        <w:t xml:space="preserve"> rights and </w:t>
      </w:r>
      <w:proofErr w:type="spellStart"/>
      <w:r>
        <w:t>interests</w:t>
      </w:r>
      <w:proofErr w:type="spellEnd"/>
      <w:r>
        <w:t xml:space="preserve"> of </w:t>
      </w:r>
      <w:proofErr w:type="spellStart"/>
      <w:r>
        <w:t>others</w:t>
      </w:r>
      <w:proofErr w:type="spellEnd"/>
      <w:r>
        <w:t xml:space="preserve"> and of </w:t>
      </w:r>
      <w:proofErr w:type="spellStart"/>
      <w:r>
        <w:t>society</w:t>
      </w:r>
      <w:proofErr w:type="spellEnd"/>
      <w:r>
        <w:t xml:space="preserve"> as a </w:t>
      </w:r>
      <w:proofErr w:type="spellStart"/>
      <w:r>
        <w:t>whole</w:t>
      </w:r>
      <w:proofErr w:type="spellEnd"/>
      <w:r>
        <w:t>»</w:t>
      </w:r>
      <w:r w:rsidR="004B23FC">
        <w:t>, avsnitt 159</w:t>
      </w:r>
      <w:r>
        <w:t xml:space="preserve">). Det er verdt å merke seg hvor konkret Menneskerettsdomstolen går til verks i sin vurdering. Domstolen uttaler at i enkelte tilfeller vil gode varslingssystemer, som </w:t>
      </w:r>
      <w:r w:rsidR="004B23FC">
        <w:t>fore</w:t>
      </w:r>
      <w:r w:rsidR="003170F9">
        <w:t>-</w:t>
      </w:r>
      <w:r w:rsidR="004B23FC">
        <w:t xml:space="preserve">liggende </w:t>
      </w:r>
      <w:r w:rsidR="00AA14E3">
        <w:t xml:space="preserve">norske </w:t>
      </w:r>
      <w:r>
        <w:t xml:space="preserve">forslag legger opp til, være </w:t>
      </w:r>
      <w:r w:rsidR="004B23FC">
        <w:t xml:space="preserve">en </w:t>
      </w:r>
      <w:r w:rsidR="00E070FB">
        <w:t xml:space="preserve">akseptabel </w:t>
      </w:r>
      <w:r w:rsidR="004B23FC">
        <w:t>løsning</w:t>
      </w:r>
      <w:r>
        <w:t xml:space="preserve"> (avsnitt 159). Men hovedpoenget til NJ er at dette ikke </w:t>
      </w:r>
      <w:r w:rsidR="00E070FB">
        <w:t xml:space="preserve">alltid vil være </w:t>
      </w:r>
      <w:r>
        <w:t>tilstrekkelig</w:t>
      </w:r>
      <w:r w:rsidR="00E070FB">
        <w:t>.</w:t>
      </w:r>
      <w:r>
        <w:t xml:space="preserve"> </w:t>
      </w:r>
      <w:r w:rsidRPr="00D75DB9">
        <w:rPr>
          <w:u w:val="single"/>
        </w:rPr>
        <w:t>De</w:t>
      </w:r>
      <w:r w:rsidR="00D36A0F">
        <w:rPr>
          <w:u w:val="single"/>
        </w:rPr>
        <w:t>lf</w:t>
      </w:r>
      <w:r w:rsidRPr="00D75DB9">
        <w:rPr>
          <w:u w:val="single"/>
        </w:rPr>
        <w:t>i</w:t>
      </w:r>
      <w:r w:rsidR="00D36A0F">
        <w:rPr>
          <w:u w:val="single"/>
        </w:rPr>
        <w:t>-</w:t>
      </w:r>
      <w:r w:rsidRPr="00D75DB9">
        <w:rPr>
          <w:u w:val="single"/>
        </w:rPr>
        <w:t xml:space="preserve">saken innebærer at norsk lovgivning ikke </w:t>
      </w:r>
      <w:r w:rsidR="00FC6EAA">
        <w:rPr>
          <w:u w:val="single"/>
        </w:rPr>
        <w:t>ka</w:t>
      </w:r>
      <w:r w:rsidRPr="00D75DB9">
        <w:rPr>
          <w:u w:val="single"/>
        </w:rPr>
        <w:t xml:space="preserve">n lene seg på </w:t>
      </w:r>
      <w:r w:rsidR="00E070FB" w:rsidRPr="00D75DB9">
        <w:rPr>
          <w:u w:val="single"/>
        </w:rPr>
        <w:t xml:space="preserve">at </w:t>
      </w:r>
      <w:r w:rsidRPr="00D75DB9">
        <w:rPr>
          <w:u w:val="single"/>
        </w:rPr>
        <w:t xml:space="preserve">redaktøransvaret for nettdebatter kun utløses dersom </w:t>
      </w:r>
      <w:r w:rsidRPr="003170F9">
        <w:rPr>
          <w:i/>
          <w:u w:val="single"/>
        </w:rPr>
        <w:t>andre</w:t>
      </w:r>
      <w:r w:rsidRPr="00D75DB9">
        <w:rPr>
          <w:u w:val="single"/>
        </w:rPr>
        <w:t xml:space="preserve"> varsler redaktøren om ulovlige innlegg. Lovverket</w:t>
      </w:r>
      <w:r w:rsidRPr="00E070FB">
        <w:rPr>
          <w:u w:val="single"/>
        </w:rPr>
        <w:t xml:space="preserve"> vårt må også inneholde en </w:t>
      </w:r>
      <w:r w:rsidR="00626837" w:rsidRPr="00E070FB">
        <w:rPr>
          <w:u w:val="single"/>
        </w:rPr>
        <w:t xml:space="preserve">regel </w:t>
      </w:r>
      <w:r w:rsidRPr="00E070FB">
        <w:rPr>
          <w:u w:val="single"/>
        </w:rPr>
        <w:t>om selvstendig kontrollplikt for redaktøren</w:t>
      </w:r>
      <w:r w:rsidRPr="000B407C">
        <w:rPr>
          <w:u w:val="single"/>
        </w:rPr>
        <w:t xml:space="preserve">. </w:t>
      </w:r>
      <w:r w:rsidR="000B407C" w:rsidRPr="000B407C">
        <w:rPr>
          <w:u w:val="single"/>
        </w:rPr>
        <w:t xml:space="preserve">Med en slik ordning vil også </w:t>
      </w:r>
      <w:proofErr w:type="spellStart"/>
      <w:r w:rsidR="000B407C" w:rsidRPr="000B407C">
        <w:rPr>
          <w:u w:val="single"/>
        </w:rPr>
        <w:t>ytreren</w:t>
      </w:r>
      <w:proofErr w:type="spellEnd"/>
      <w:r w:rsidR="000B407C" w:rsidRPr="000B407C">
        <w:rPr>
          <w:u w:val="single"/>
        </w:rPr>
        <w:t>, altså den som skriver innlegget, kunne bli ansvarlig for eget innhold.</w:t>
      </w:r>
    </w:p>
    <w:p w:rsidR="00050DD3" w:rsidRDefault="00050DD3" w:rsidP="00D76A45">
      <w:pPr>
        <w:jc w:val="both"/>
      </w:pPr>
    </w:p>
    <w:p w:rsidR="00050DD3" w:rsidRDefault="00050DD3" w:rsidP="00D76A45">
      <w:pPr>
        <w:jc w:val="both"/>
      </w:pPr>
      <w:r>
        <w:t xml:space="preserve">Rent konkret mener NJ dette kan løses ved at redaktørene </w:t>
      </w:r>
      <w:r w:rsidR="00FC6EAA">
        <w:t xml:space="preserve">får </w:t>
      </w:r>
      <w:r>
        <w:t xml:space="preserve">et lovpålagt kontrollansvar for disse debattene. Det vil si at </w:t>
      </w:r>
      <w:r w:rsidR="00FC6EAA">
        <w:t xml:space="preserve">redaktøren </w:t>
      </w:r>
      <w:r>
        <w:t xml:space="preserve">må forpliktes til å holde </w:t>
      </w:r>
      <w:r w:rsidRPr="004B23FC">
        <w:t>et selvstendig</w:t>
      </w:r>
      <w:r>
        <w:t xml:space="preserve"> oppsyn med de digitale debattene, og så raskt som mulig redigere eller slette ulovlige ytringer. Det er ikke nødvendig å detalj</w:t>
      </w:r>
      <w:r w:rsidR="00FC6EAA">
        <w:t>-</w:t>
      </w:r>
      <w:r>
        <w:t xml:space="preserve">regulere hvordan redaktørene skal praktisere ansvaret, sml. Runesteinsaken </w:t>
      </w:r>
      <w:proofErr w:type="spellStart"/>
      <w:r>
        <w:t>Rt</w:t>
      </w:r>
      <w:proofErr w:type="spellEnd"/>
      <w:r>
        <w:t xml:space="preserve"> 2010 s. 1381 (avsnitt 43). Tvert imot forstår vi Delfisaken </w:t>
      </w:r>
      <w:r w:rsidR="00626837">
        <w:t xml:space="preserve">slik </w:t>
      </w:r>
      <w:r>
        <w:t xml:space="preserve">at </w:t>
      </w:r>
      <w:r w:rsidRPr="00D75DB9">
        <w:rPr>
          <w:u w:val="single"/>
        </w:rPr>
        <w:t xml:space="preserve">det vil være i strid med ytringsfriheten å </w:t>
      </w:r>
      <w:r w:rsidR="00DF2BD2">
        <w:rPr>
          <w:u w:val="single"/>
        </w:rPr>
        <w:t>p</w:t>
      </w:r>
      <w:r w:rsidRPr="00D75DB9">
        <w:rPr>
          <w:u w:val="single"/>
        </w:rPr>
        <w:t xml:space="preserve">ålegge det enkelte medium </w:t>
      </w:r>
      <w:r w:rsidR="00DF2BD2">
        <w:rPr>
          <w:u w:val="single"/>
        </w:rPr>
        <w:t xml:space="preserve">nøyaktig </w:t>
      </w:r>
      <w:r w:rsidRPr="00D75DB9">
        <w:rPr>
          <w:u w:val="single"/>
        </w:rPr>
        <w:t>hvordan kontrolltiltakene skal gjennomføres</w:t>
      </w:r>
      <w:r>
        <w:t xml:space="preserve">. Den enkelte redaktør må stå fritt til å </w:t>
      </w:r>
      <w:r w:rsidR="00C244B1">
        <w:t xml:space="preserve">tilpasse hvordan den enkelte </w:t>
      </w:r>
      <w:r>
        <w:t xml:space="preserve">tjenesten skal utformes for å hindre </w:t>
      </w:r>
      <w:r w:rsidR="00DF2BD2">
        <w:t xml:space="preserve">lovstridige </w:t>
      </w:r>
      <w:r>
        <w:t xml:space="preserve">innlegg. Dette kan gjøres på ulike måter, for eksempel gjennom redigering før publisering, bruk av moderatorer, filter-program, stengning av debatt på enkelte temaer eller tidspunkter. Undersøkelser viser at slike innstramninger rent faktisk allerede har skjedd i mange redaksjoner etter 22. juli-hendelsen. </w:t>
      </w:r>
    </w:p>
    <w:p w:rsidR="00C244B1" w:rsidRDefault="00C244B1">
      <w:pPr>
        <w:rPr>
          <w:b/>
          <w:noProof/>
          <w:color w:val="FF0000"/>
        </w:rPr>
      </w:pPr>
      <w:r>
        <w:rPr>
          <w:b/>
          <w:noProof/>
          <w:color w:val="FF0000"/>
        </w:rPr>
        <w:br w:type="page"/>
      </w:r>
    </w:p>
    <w:p w:rsidR="00C60403" w:rsidRPr="00DE3F86" w:rsidRDefault="00C60403" w:rsidP="00D76A45">
      <w:pPr>
        <w:pStyle w:val="Listeavsnitt"/>
        <w:numPr>
          <w:ilvl w:val="0"/>
          <w:numId w:val="1"/>
        </w:numPr>
        <w:jc w:val="both"/>
        <w:rPr>
          <w:b/>
          <w:noProof/>
          <w:color w:val="FF0000"/>
        </w:rPr>
      </w:pPr>
      <w:r w:rsidRPr="00DE3F86">
        <w:rPr>
          <w:b/>
          <w:noProof/>
          <w:color w:val="FF0000"/>
        </w:rPr>
        <w:lastRenderedPageBreak/>
        <w:t>Styrking av kildevernet</w:t>
      </w:r>
    </w:p>
    <w:p w:rsidR="00D4596F" w:rsidRDefault="00D4596F" w:rsidP="00D76A45">
      <w:pPr>
        <w:jc w:val="both"/>
        <w:rPr>
          <w:noProof/>
        </w:rPr>
      </w:pPr>
    </w:p>
    <w:p w:rsidR="00DC7D5C" w:rsidRDefault="001E6170" w:rsidP="00D76A45">
      <w:pPr>
        <w:jc w:val="both"/>
      </w:pPr>
      <w:r>
        <w:t>For å utøve en fri og uavhengig journalistikk er mediene avhengig av at enkeltmennesker tør å videre</w:t>
      </w:r>
      <w:r w:rsidR="00D75DB9">
        <w:t>-</w:t>
      </w:r>
      <w:r>
        <w:t xml:space="preserve">formidle samfunnsviktig informasjon. I noen situasjoner kan dette bare skje i bytte mot løfte om anonymitet. </w:t>
      </w:r>
      <w:r w:rsidR="00B619F7">
        <w:t>Anonyme kilders mulighet til å kommunisere fritt med journalister er en viktig menneske</w:t>
      </w:r>
      <w:r w:rsidR="00E03C93">
        <w:t>-</w:t>
      </w:r>
      <w:r w:rsidR="00B619F7">
        <w:t>rettighet</w:t>
      </w:r>
      <w:r>
        <w:t xml:space="preserve">. Denne anonymitetsretten kalles ofte for ytringsfrihetens sikkerhetsventil, fordi den skal gi borgere en mulighet til å si ifra </w:t>
      </w:r>
      <w:r w:rsidR="00DF2BD2">
        <w:t xml:space="preserve">om </w:t>
      </w:r>
      <w:r>
        <w:t>blant annet om kritikkverdige forhold. Kildevernet beskytter samfunnet</w:t>
      </w:r>
      <w:r w:rsidR="00097A83">
        <w:t xml:space="preserve">, sml. </w:t>
      </w:r>
      <w:r w:rsidR="00453670">
        <w:t>plenumsavgjørelsen</w:t>
      </w:r>
      <w:r w:rsidR="005617F2">
        <w:t xml:space="preserve"> </w:t>
      </w:r>
      <w:r w:rsidR="00097A83">
        <w:t xml:space="preserve">EMD </w:t>
      </w:r>
      <w:proofErr w:type="spellStart"/>
      <w:r w:rsidR="00097A83">
        <w:t>Goodwinsaken</w:t>
      </w:r>
      <w:proofErr w:type="spellEnd"/>
      <w:r w:rsidR="00097A83">
        <w:t xml:space="preserve"> 1996 (avsnitt 39)</w:t>
      </w:r>
      <w:r>
        <w:t xml:space="preserve">. Det er ikke journalisten, men den anonyme kilden som beskyttes. Fra et samfunnsperspektiv er vernet nødvendig for å få frem informasjon som ellers ville </w:t>
      </w:r>
      <w:r w:rsidR="00DF2BD2">
        <w:t>forblitt ukjent.</w:t>
      </w:r>
      <w:r>
        <w:t xml:space="preserve"> </w:t>
      </w:r>
      <w:r w:rsidR="00F34821">
        <w:t xml:space="preserve">Her er «Panama </w:t>
      </w:r>
      <w:r w:rsidR="00B72624">
        <w:t>P</w:t>
      </w:r>
      <w:r w:rsidR="00F34821">
        <w:t xml:space="preserve">apers» et </w:t>
      </w:r>
      <w:r w:rsidR="00B82818">
        <w:t xml:space="preserve">godt </w:t>
      </w:r>
      <w:r w:rsidR="00F34821">
        <w:t xml:space="preserve">eksempel. </w:t>
      </w:r>
    </w:p>
    <w:p w:rsidR="00DC7D5C" w:rsidRDefault="00DC7D5C" w:rsidP="00D76A45">
      <w:pPr>
        <w:jc w:val="both"/>
      </w:pPr>
    </w:p>
    <w:p w:rsidR="003268A9" w:rsidRDefault="00460ED7" w:rsidP="00D76A45">
      <w:pPr>
        <w:jc w:val="both"/>
      </w:pPr>
      <w:r>
        <w:t xml:space="preserve">Norsk Journalistlags erfaring er dessverre at kildevernet er under press. </w:t>
      </w:r>
      <w:r w:rsidR="004F42B2">
        <w:t xml:space="preserve">Et eksempel på dette er åpningen for større bruk av politiets skjulte tvangsmidler. </w:t>
      </w:r>
      <w:r>
        <w:t xml:space="preserve">Ny teknologi og lovgivning de siste årene har ført til større usikkerhet rundt anonymitetsretten. Kommunikasjon mellom journalister og deres anonyme kilder kan fanges opp. Bare vissheten om at noen kan lete frem kontakter og bevegelser, vil være nok til at kilder </w:t>
      </w:r>
      <w:r w:rsidR="00DF2BD2">
        <w:t xml:space="preserve">som forutsetter anonymitet </w:t>
      </w:r>
      <w:r>
        <w:t xml:space="preserve">blir mer tilbakeholdne med å formidle opplysninger til journalister. Viktig underretning til borgerne vil dermed kunne gå tapt. Journalisters informasjonskanaler vil kunne tørke ut og medienes demokratiske samfunnsrolle undergraves. </w:t>
      </w:r>
    </w:p>
    <w:p w:rsidR="003268A9" w:rsidRDefault="003268A9" w:rsidP="00D76A45">
      <w:pPr>
        <w:jc w:val="both"/>
      </w:pPr>
    </w:p>
    <w:p w:rsidR="000735E1" w:rsidRDefault="00460ED7" w:rsidP="00D76A45">
      <w:pPr>
        <w:jc w:val="both"/>
      </w:pPr>
      <w:r>
        <w:t xml:space="preserve">Vi trenger derfor et sterkere kildevern. </w:t>
      </w:r>
      <w:r w:rsidR="00F34821">
        <w:t xml:space="preserve">Den europeiske menneskerettsdomstolen (EMD) oppstiller et krav om å begrense avsløringen av journalisters anonyme kilder til «et uunngåelig minimum», jf. EMD Weber og </w:t>
      </w:r>
      <w:proofErr w:type="spellStart"/>
      <w:r w:rsidR="00F34821">
        <w:t>Saravia-saken</w:t>
      </w:r>
      <w:proofErr w:type="spellEnd"/>
      <w:r w:rsidR="00F34821">
        <w:t xml:space="preserve"> 2006 (avsnittene 145 og 152). </w:t>
      </w:r>
      <w:r w:rsidR="00B619F7">
        <w:t>Det må etableres y</w:t>
      </w:r>
      <w:r w:rsidR="001E6170">
        <w:t>tterligere rettssikkerhets</w:t>
      </w:r>
      <w:r w:rsidR="004B5261">
        <w:t>-</w:t>
      </w:r>
      <w:r w:rsidR="001E6170">
        <w:t>garantier for at kildevernet skal respekteres</w:t>
      </w:r>
      <w:r w:rsidR="000735E1">
        <w:t>, sml. utredningen «Datalagring og menneskerettigheter» ut</w:t>
      </w:r>
      <w:r w:rsidR="003965B4">
        <w:t>-</w:t>
      </w:r>
      <w:r w:rsidR="000735E1">
        <w:t>arbeidet av Hans Petter Graver og Henning Harborg på oppdrag fra Justisdepartementet oktober 2015</w:t>
      </w:r>
      <w:r w:rsidR="001E6170">
        <w:t xml:space="preserve">. </w:t>
      </w:r>
    </w:p>
    <w:p w:rsidR="000735E1" w:rsidRDefault="000735E1" w:rsidP="00D76A45">
      <w:pPr>
        <w:jc w:val="both"/>
      </w:pPr>
    </w:p>
    <w:p w:rsidR="001E6170" w:rsidRDefault="003268A9" w:rsidP="00D76A45">
      <w:pPr>
        <w:jc w:val="both"/>
      </w:pPr>
      <w:r w:rsidRPr="005F18ED">
        <w:rPr>
          <w:u w:val="single"/>
        </w:rPr>
        <w:t xml:space="preserve">Norsk Journalistlag </w:t>
      </w:r>
      <w:r w:rsidR="00D75DB9">
        <w:rPr>
          <w:u w:val="single"/>
        </w:rPr>
        <w:t xml:space="preserve">støtter </w:t>
      </w:r>
      <w:r w:rsidRPr="005F18ED">
        <w:rPr>
          <w:u w:val="single"/>
        </w:rPr>
        <w:t>forslag</w:t>
      </w:r>
      <w:r w:rsidR="00625003" w:rsidRPr="005F18ED">
        <w:rPr>
          <w:u w:val="single"/>
        </w:rPr>
        <w:t>et om et svensk «</w:t>
      </w:r>
      <w:proofErr w:type="spellStart"/>
      <w:r w:rsidR="00625003" w:rsidRPr="005F18ED">
        <w:rPr>
          <w:u w:val="single"/>
        </w:rPr>
        <w:t>meddelarskydd</w:t>
      </w:r>
      <w:proofErr w:type="spellEnd"/>
      <w:r w:rsidR="00625003" w:rsidRPr="005F18ED">
        <w:rPr>
          <w:u w:val="single"/>
        </w:rPr>
        <w:t>»</w:t>
      </w:r>
      <w:r w:rsidR="00625003">
        <w:t xml:space="preserve">, sml. St.meld. nr. 26 (2003-2004) s. 163 og 165 samt </w:t>
      </w:r>
      <w:proofErr w:type="spellStart"/>
      <w:r w:rsidR="00625003">
        <w:t>Innst</w:t>
      </w:r>
      <w:proofErr w:type="spellEnd"/>
      <w:r w:rsidR="00625003">
        <w:t>. S. nr. 270 (2003-2004) s. 67</w:t>
      </w:r>
      <w:r w:rsidR="00D75DB9">
        <w:t>.</w:t>
      </w:r>
      <w:r w:rsidR="003557EB">
        <w:t xml:space="preserve"> Med en slik ordning, tilpasset norske forhold, vil journalister og redaktører som hovedregel ha taushetsplikt om anonyme kil</w:t>
      </w:r>
      <w:r w:rsidR="00DF2BD2">
        <w:t>d</w:t>
      </w:r>
      <w:r w:rsidR="003557EB">
        <w:t xml:space="preserve">ers identitet. I Sverige er kildevernet en plikt. I Norge er det bare en rett. Den svenske ordningen inkluderer også etterforsknings-forbud, som innebærer at domstolen eller andre offentlige myndigheter som hovedregel </w:t>
      </w:r>
      <w:r w:rsidR="00DF2BD2">
        <w:t xml:space="preserve">ikke </w:t>
      </w:r>
      <w:r w:rsidR="003557EB">
        <w:t>har rett til å foreta undersøkelser for å finne en anonym kilde. Etterforskning</w:t>
      </w:r>
      <w:r w:rsidR="004276A3">
        <w:t xml:space="preserve">sforbudet er straffesanksjonert, jf. </w:t>
      </w:r>
      <w:proofErr w:type="spellStart"/>
      <w:r w:rsidR="004276A3">
        <w:t>Tryckfrihetsförordning</w:t>
      </w:r>
      <w:proofErr w:type="spellEnd"/>
      <w:r w:rsidR="004276A3">
        <w:t xml:space="preserve"> (1949:105) </w:t>
      </w:r>
      <w:proofErr w:type="spellStart"/>
      <w:r w:rsidR="004276A3">
        <w:t>kap</w:t>
      </w:r>
      <w:proofErr w:type="spellEnd"/>
      <w:r w:rsidR="004276A3">
        <w:t xml:space="preserve">. 3 og </w:t>
      </w:r>
      <w:proofErr w:type="spellStart"/>
      <w:r w:rsidR="004276A3">
        <w:t>Yttrandefrihetsgrundlagen</w:t>
      </w:r>
      <w:proofErr w:type="spellEnd"/>
      <w:r w:rsidR="004276A3">
        <w:t xml:space="preserve"> (1991:1469) </w:t>
      </w:r>
      <w:proofErr w:type="spellStart"/>
      <w:r w:rsidR="004276A3">
        <w:t>kap</w:t>
      </w:r>
      <w:proofErr w:type="spellEnd"/>
      <w:r w:rsidR="004276A3">
        <w:t>. 2.</w:t>
      </w:r>
      <w:r w:rsidR="003557EB">
        <w:t xml:space="preserve"> </w:t>
      </w:r>
      <w:r w:rsidR="00D75DB9" w:rsidRPr="00D75DB9">
        <w:rPr>
          <w:u w:val="single"/>
        </w:rPr>
        <w:t xml:space="preserve">Vi minner her om </w:t>
      </w:r>
      <w:r w:rsidR="00D75DB9">
        <w:rPr>
          <w:u w:val="single"/>
        </w:rPr>
        <w:t xml:space="preserve">at </w:t>
      </w:r>
      <w:r w:rsidR="00D75DB9" w:rsidRPr="00D75DB9">
        <w:rPr>
          <w:u w:val="single"/>
        </w:rPr>
        <w:t xml:space="preserve">en samlet arbeids- og sosialkomite </w:t>
      </w:r>
      <w:r w:rsidR="00D75DB9">
        <w:rPr>
          <w:u w:val="single"/>
        </w:rPr>
        <w:t xml:space="preserve">har bedt </w:t>
      </w:r>
      <w:r w:rsidR="00D75DB9" w:rsidRPr="00D75DB9">
        <w:rPr>
          <w:u w:val="single"/>
        </w:rPr>
        <w:t>regjeringen vurderer</w:t>
      </w:r>
      <w:r w:rsidR="00AA14E3">
        <w:rPr>
          <w:u w:val="single"/>
        </w:rPr>
        <w:t>e</w:t>
      </w:r>
      <w:r w:rsidR="00D75DB9" w:rsidRPr="00D75DB9">
        <w:rPr>
          <w:u w:val="single"/>
        </w:rPr>
        <w:t xml:space="preserve"> behovet for tilsvarende bestemmelser som de svenske i norsk lovgivning</w:t>
      </w:r>
      <w:r w:rsidR="00D75DB9">
        <w:rPr>
          <w:u w:val="single"/>
        </w:rPr>
        <w:t xml:space="preserve">, </w:t>
      </w:r>
      <w:r w:rsidR="00D75DB9" w:rsidRPr="00D75DB9">
        <w:t xml:space="preserve">jf. </w:t>
      </w:r>
      <w:proofErr w:type="spellStart"/>
      <w:r w:rsidR="00D75DB9" w:rsidRPr="00D75DB9">
        <w:t>Innst</w:t>
      </w:r>
      <w:proofErr w:type="spellEnd"/>
      <w:r w:rsidR="00D75DB9" w:rsidRPr="00D75DB9">
        <w:t xml:space="preserve">. 205 S (2015-2016) s. 2. </w:t>
      </w:r>
      <w:r w:rsidR="00D75DB9" w:rsidRPr="00D75DB9">
        <w:rPr>
          <w:u w:val="single"/>
        </w:rPr>
        <w:t xml:space="preserve">Det vil etter vårt syn være naturlig at arbeidet med styrking av kildevernet også </w:t>
      </w:r>
      <w:r w:rsidRPr="005F18ED">
        <w:rPr>
          <w:u w:val="single"/>
        </w:rPr>
        <w:t xml:space="preserve">sees i lys av Straffeprosesslovutvalgets innstilling </w:t>
      </w:r>
      <w:r w:rsidR="00FB0A27" w:rsidRPr="005F18ED">
        <w:rPr>
          <w:u w:val="single"/>
        </w:rPr>
        <w:t>som har frist 1. november i år</w:t>
      </w:r>
      <w:r w:rsidR="00FB0A27" w:rsidRPr="003557EB">
        <w:rPr>
          <w:u w:val="single"/>
        </w:rPr>
        <w:t xml:space="preserve">. Vi mener det </w:t>
      </w:r>
      <w:r w:rsidR="000735E1" w:rsidRPr="003557EB">
        <w:rPr>
          <w:u w:val="single"/>
        </w:rPr>
        <w:t xml:space="preserve">i tillegg </w:t>
      </w:r>
      <w:r w:rsidR="00FB0A27" w:rsidRPr="003557EB">
        <w:rPr>
          <w:u w:val="single"/>
        </w:rPr>
        <w:t>må innføres en uttrykkelig bestemmelse om vern av upublisert materiale</w:t>
      </w:r>
      <w:r w:rsidR="00FB0A27">
        <w:t>, sml. EMD Nordisk Film</w:t>
      </w:r>
      <w:r w:rsidR="00097A83">
        <w:t xml:space="preserve"> &amp; TV</w:t>
      </w:r>
      <w:r w:rsidR="00FB0A27">
        <w:t xml:space="preserve">-saken 2005 og </w:t>
      </w:r>
      <w:r w:rsidR="0029191C">
        <w:t xml:space="preserve">Ulrik </w:t>
      </w:r>
      <w:proofErr w:type="spellStart"/>
      <w:r w:rsidR="00FB0A27">
        <w:t>Rolfsen</w:t>
      </w:r>
      <w:r w:rsidR="0029191C">
        <w:t>-</w:t>
      </w:r>
      <w:r w:rsidR="00FB0A27">
        <w:t>saken</w:t>
      </w:r>
      <w:proofErr w:type="spellEnd"/>
      <w:r w:rsidR="00FB0A27">
        <w:t xml:space="preserve"> </w:t>
      </w:r>
      <w:proofErr w:type="spellStart"/>
      <w:r w:rsidR="00EF5C9D">
        <w:t>Rt</w:t>
      </w:r>
      <w:proofErr w:type="spellEnd"/>
      <w:r w:rsidR="00EF5C9D">
        <w:t xml:space="preserve"> 2015 s. 1286 (avsnitt 81)</w:t>
      </w:r>
      <w:r w:rsidR="000735E1">
        <w:t>.</w:t>
      </w:r>
    </w:p>
    <w:p w:rsidR="00D4596F" w:rsidRDefault="00D4596F" w:rsidP="00D76A45">
      <w:pPr>
        <w:jc w:val="both"/>
        <w:rPr>
          <w:noProof/>
        </w:rPr>
      </w:pPr>
    </w:p>
    <w:p w:rsidR="00B821D5" w:rsidRDefault="00B821D5" w:rsidP="00D76A45">
      <w:pPr>
        <w:jc w:val="both"/>
        <w:rPr>
          <w:noProof/>
        </w:rPr>
      </w:pPr>
    </w:p>
    <w:p w:rsidR="00B821D5" w:rsidRDefault="00B821D5" w:rsidP="00D76A45">
      <w:pPr>
        <w:jc w:val="both"/>
        <w:rPr>
          <w:noProof/>
        </w:rPr>
      </w:pPr>
    </w:p>
    <w:p w:rsidR="006B5514" w:rsidRDefault="006B5514" w:rsidP="00D76A45">
      <w:pPr>
        <w:pStyle w:val="Ingenmellomrom"/>
        <w:jc w:val="both"/>
      </w:pPr>
      <w:r>
        <w:t>Med vennlig hilsen</w:t>
      </w:r>
    </w:p>
    <w:p w:rsidR="006B5514" w:rsidRDefault="009F5721" w:rsidP="00D76A45">
      <w:pPr>
        <w:pStyle w:val="Ingenmellomrom"/>
        <w:jc w:val="both"/>
      </w:pPr>
      <w:r>
        <w:rPr>
          <w:noProof/>
          <w:lang w:eastAsia="nb-NO"/>
        </w:rPr>
        <w:pict>
          <v:line id="Rett linje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6.1pt,283.55pt" to="-43.2pt,2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" strokecolor="#aeaaaa [2414]" strokeweight=".5pt">
            <v:stroke joinstyle="miter"/>
            <w10:wrap anchory="page"/>
          </v:line>
        </w:pict>
      </w:r>
      <w:r w:rsidR="0008269A">
        <w:t>for</w:t>
      </w:r>
      <w:r w:rsidR="006B5514">
        <w:t xml:space="preserve"> Norsk Journalistlag</w:t>
      </w:r>
    </w:p>
    <w:p w:rsidR="00DE3F86" w:rsidRDefault="00DE3F86" w:rsidP="00D76A45">
      <w:pPr>
        <w:pStyle w:val="Ingenmellomrom"/>
        <w:jc w:val="both"/>
        <w:rPr>
          <w:rFonts w:asciiTheme="majorHAnsi" w:hAnsiTheme="majorHAnsi"/>
          <w:noProof/>
          <w:sz w:val="22"/>
          <w:lang w:eastAsia="nb-NO"/>
        </w:rPr>
      </w:pPr>
      <w:r w:rsidRPr="00326EBB">
        <w:rPr>
          <w:rFonts w:asciiTheme="majorHAnsi" w:hAnsiTheme="majorHAnsi"/>
          <w:noProof/>
          <w:sz w:val="22"/>
          <w:lang w:eastAsia="nb-NO"/>
        </w:rPr>
        <w:drawing>
          <wp:inline distT="0" distB="0" distL="0" distR="0">
            <wp:extent cx="1304925" cy="295275"/>
            <wp:effectExtent l="0" t="0" r="9525" b="9525"/>
            <wp:docPr id="4" name="Bilde 4" descr="sig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4925" cy="295275"/>
                    </a:xfrm>
                    <a:prstGeom prst="rect">
                      <a:avLst/>
                    </a:prstGeom>
                    <a:noFill/>
                    <a:ln>
                      <a:noFill/>
                    </a:ln>
                  </pic:spPr>
                </pic:pic>
              </a:graphicData>
            </a:graphic>
          </wp:inline>
        </w:drawing>
      </w:r>
    </w:p>
    <w:p w:rsidR="006B5514" w:rsidRPr="00DE3F86" w:rsidRDefault="00DE3F86" w:rsidP="00D76A45">
      <w:pPr>
        <w:pStyle w:val="Ingenmellomrom"/>
        <w:jc w:val="both"/>
        <w:rPr>
          <w:i/>
        </w:rPr>
      </w:pPr>
      <w:r>
        <w:rPr>
          <w:i/>
        </w:rPr>
        <w:t>a</w:t>
      </w:r>
      <w:r w:rsidRPr="00DE3F86">
        <w:rPr>
          <w:i/>
        </w:rPr>
        <w:t>dvokat</w:t>
      </w:r>
    </w:p>
    <w:p w:rsidR="0008269A" w:rsidRDefault="0008269A" w:rsidP="00D76A45">
      <w:pPr>
        <w:pStyle w:val="Ingenmellomrom"/>
        <w:jc w:val="both"/>
        <w:rPr>
          <w:noProof/>
        </w:rPr>
      </w:pPr>
    </w:p>
    <w:p w:rsidR="008C5146" w:rsidRDefault="008C5146" w:rsidP="00D76A45">
      <w:pPr>
        <w:pStyle w:val="Ingenmellomrom"/>
        <w:jc w:val="both"/>
        <w:rPr>
          <w:noProof/>
        </w:rPr>
      </w:pPr>
    </w:p>
    <w:p w:rsidR="000B407C" w:rsidRDefault="000B407C">
      <w:pPr>
        <w:rPr>
          <w:noProof/>
          <w:u w:val="single"/>
        </w:rPr>
      </w:pPr>
      <w:r>
        <w:rPr>
          <w:noProof/>
          <w:u w:val="single"/>
        </w:rPr>
        <w:lastRenderedPageBreak/>
        <w:br w:type="page"/>
      </w:r>
    </w:p>
    <w:p w:rsidR="008C5146" w:rsidRPr="008C5146" w:rsidRDefault="008C5146" w:rsidP="008C5146">
      <w:pPr>
        <w:pStyle w:val="Ingenmellomrom"/>
        <w:jc w:val="both"/>
        <w:rPr>
          <w:noProof/>
          <w:u w:val="single"/>
        </w:rPr>
      </w:pPr>
      <w:r w:rsidRPr="008C5146">
        <w:rPr>
          <w:noProof/>
          <w:u w:val="single"/>
        </w:rPr>
        <w:lastRenderedPageBreak/>
        <w:t>Kopi på e-post til:</w:t>
      </w:r>
    </w:p>
    <w:p w:rsidR="008C5146" w:rsidRDefault="008C5146" w:rsidP="008C5146">
      <w:pPr>
        <w:pStyle w:val="Ingenmellomrom"/>
        <w:jc w:val="both"/>
        <w:rPr>
          <w:noProof/>
        </w:rPr>
      </w:pPr>
    </w:p>
    <w:p w:rsidR="008C5146" w:rsidRDefault="008C5146" w:rsidP="008C5146">
      <w:pPr>
        <w:pStyle w:val="Ingenmellomrom"/>
        <w:jc w:val="both"/>
        <w:rPr>
          <w:noProof/>
        </w:rPr>
      </w:pPr>
      <w:r>
        <w:rPr>
          <w:noProof/>
        </w:rPr>
        <w:t>Kulturminister Linda Hofstad Helleland</w:t>
      </w:r>
    </w:p>
    <w:p w:rsidR="008C5146" w:rsidRDefault="008C5146" w:rsidP="008C5146">
      <w:pPr>
        <w:pStyle w:val="Ingenmellomrom"/>
        <w:jc w:val="both"/>
        <w:rPr>
          <w:noProof/>
        </w:rPr>
      </w:pPr>
      <w:r>
        <w:rPr>
          <w:noProof/>
        </w:rPr>
        <w:t>Partileder Trine Skei Grande</w:t>
      </w:r>
    </w:p>
    <w:p w:rsidR="008C5146" w:rsidRDefault="008C5146" w:rsidP="008C5146">
      <w:pPr>
        <w:pStyle w:val="Ingenmellomrom"/>
        <w:jc w:val="both"/>
        <w:rPr>
          <w:noProof/>
        </w:rPr>
      </w:pPr>
      <w:r>
        <w:rPr>
          <w:noProof/>
        </w:rPr>
        <w:t>Parlamentarisk leder Marit Arnstad</w:t>
      </w:r>
    </w:p>
    <w:p w:rsidR="008C5146" w:rsidRDefault="008C5146" w:rsidP="008C5146">
      <w:pPr>
        <w:pStyle w:val="Ingenmellomrom"/>
        <w:jc w:val="both"/>
        <w:rPr>
          <w:noProof/>
        </w:rPr>
      </w:pPr>
      <w:r>
        <w:rPr>
          <w:noProof/>
        </w:rPr>
        <w:t>Stortingsrepresentant Bård Vegard Solhjell</w:t>
      </w:r>
    </w:p>
    <w:p w:rsidR="008C5146" w:rsidRPr="006B5514" w:rsidRDefault="008C5146" w:rsidP="00D76A45">
      <w:pPr>
        <w:pStyle w:val="Ingenmellomrom"/>
        <w:jc w:val="both"/>
        <w:rPr>
          <w:noProof/>
        </w:rPr>
      </w:pPr>
    </w:p>
    <w:sectPr w:rsidR="008C5146" w:rsidRPr="006B5514" w:rsidSect="009F1090">
      <w:footerReference w:type="default" r:id="rId9"/>
      <w:headerReference w:type="first" r:id="rId10"/>
      <w:pgSz w:w="11906" w:h="16838"/>
      <w:pgMar w:top="1417" w:right="1417" w:bottom="1417" w:left="1417" w:header="708" w:footer="43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313" w:rsidRDefault="00513313" w:rsidP="00484005">
      <w:pPr>
        <w:spacing w:after="0" w:line="240" w:lineRule="auto"/>
      </w:pPr>
      <w:r>
        <w:separator/>
      </w:r>
    </w:p>
  </w:endnote>
  <w:endnote w:type="continuationSeparator" w:id="0">
    <w:p w:rsidR="00513313" w:rsidRDefault="00513313" w:rsidP="00484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B W5 Plain">
    <w:altName w:val="Arial"/>
    <w:panose1 w:val="00000000000000000000"/>
    <w:charset w:val="00"/>
    <w:family w:val="swiss"/>
    <w:notTrueType/>
    <w:pitch w:val="variable"/>
    <w:sig w:usb0="A000006F" w:usb1="5000200A" w:usb2="00000000" w:usb3="00000000" w:csb0="00000093" w:csb1="00000000"/>
  </w:font>
  <w:font w:name="TheSansB W8 ExtraBold">
    <w:altName w:val="Arial"/>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05" w:rsidRPr="002E4D96" w:rsidRDefault="002E4D96" w:rsidP="002E4D96">
    <w:pPr>
      <w:pStyle w:val="Bunntekst"/>
      <w:tabs>
        <w:tab w:val="left" w:pos="5692"/>
      </w:tabs>
      <w:rPr>
        <w:color w:val="7F7F7F" w:themeColor="text1" w:themeTint="80"/>
        <w:sz w:val="16"/>
        <w:szCs w:val="16"/>
      </w:rPr>
    </w:pPr>
    <w:r w:rsidRPr="002E4D96">
      <w:rPr>
        <w:color w:val="7F7F7F" w:themeColor="text1" w:themeTint="80"/>
        <w:sz w:val="16"/>
        <w:szCs w:val="16"/>
      </w:rPr>
      <w:tab/>
    </w:r>
    <w:r w:rsidR="0008269A">
      <w:rPr>
        <w:color w:val="7F7F7F" w:themeColor="text1" w:themeTint="80"/>
        <w:sz w:val="16"/>
        <w:szCs w:val="16"/>
      </w:rPr>
      <w:t>Norsk Journalistlag, s</w:t>
    </w:r>
    <w:r w:rsidR="00484005" w:rsidRPr="002E4D96">
      <w:rPr>
        <w:color w:val="7F7F7F" w:themeColor="text1" w:themeTint="80"/>
        <w:sz w:val="16"/>
        <w:szCs w:val="16"/>
      </w:rPr>
      <w:t xml:space="preserve">ide </w:t>
    </w:r>
    <w:sdt>
      <w:sdtPr>
        <w:rPr>
          <w:color w:val="7F7F7F" w:themeColor="text1" w:themeTint="80"/>
          <w:sz w:val="16"/>
          <w:szCs w:val="16"/>
        </w:rPr>
        <w:id w:val="-1070722191"/>
        <w:docPartObj>
          <w:docPartGallery w:val="Page Numbers (Bottom of Page)"/>
          <w:docPartUnique/>
        </w:docPartObj>
      </w:sdtPr>
      <w:sdtContent>
        <w:r w:rsidR="009F5721" w:rsidRPr="002E4D96">
          <w:rPr>
            <w:color w:val="7F7F7F" w:themeColor="text1" w:themeTint="80"/>
            <w:sz w:val="16"/>
            <w:szCs w:val="16"/>
          </w:rPr>
          <w:fldChar w:fldCharType="begin"/>
        </w:r>
        <w:r w:rsidR="00484005" w:rsidRPr="002E4D96">
          <w:rPr>
            <w:color w:val="7F7F7F" w:themeColor="text1" w:themeTint="80"/>
            <w:sz w:val="16"/>
            <w:szCs w:val="16"/>
          </w:rPr>
          <w:instrText>PAGE   \* MERGEFORMAT</w:instrText>
        </w:r>
        <w:r w:rsidR="009F5721" w:rsidRPr="002E4D96">
          <w:rPr>
            <w:color w:val="7F7F7F" w:themeColor="text1" w:themeTint="80"/>
            <w:sz w:val="16"/>
            <w:szCs w:val="16"/>
          </w:rPr>
          <w:fldChar w:fldCharType="separate"/>
        </w:r>
        <w:r w:rsidR="00C441C5">
          <w:rPr>
            <w:noProof/>
            <w:color w:val="7F7F7F" w:themeColor="text1" w:themeTint="80"/>
            <w:sz w:val="16"/>
            <w:szCs w:val="16"/>
          </w:rPr>
          <w:t>2</w:t>
        </w:r>
        <w:r w:rsidR="009F5721" w:rsidRPr="002E4D96">
          <w:rPr>
            <w:color w:val="7F7F7F" w:themeColor="text1" w:themeTint="80"/>
            <w:sz w:val="16"/>
            <w:szCs w:val="16"/>
          </w:rPr>
          <w:fldChar w:fldCharType="end"/>
        </w:r>
      </w:sdtContent>
    </w:sdt>
    <w:r w:rsidRPr="002E4D96">
      <w:rPr>
        <w:color w:val="7F7F7F" w:themeColor="text1" w:themeTint="80"/>
        <w:sz w:val="16"/>
        <w:szCs w:val="16"/>
      </w:rPr>
      <w:tab/>
    </w:r>
  </w:p>
  <w:p w:rsidR="00484005" w:rsidRDefault="00484005" w:rsidP="00484005">
    <w:pPr>
      <w:pStyle w:val="Bunn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313" w:rsidRDefault="00513313" w:rsidP="00484005">
      <w:pPr>
        <w:spacing w:after="0" w:line="240" w:lineRule="auto"/>
      </w:pPr>
      <w:r>
        <w:separator/>
      </w:r>
    </w:p>
  </w:footnote>
  <w:footnote w:type="continuationSeparator" w:id="0">
    <w:p w:rsidR="00513313" w:rsidRDefault="00513313" w:rsidP="00484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A99" w:rsidRDefault="00C6492C" w:rsidP="0008269A">
    <w:r>
      <w:rPr>
        <w:noProof/>
        <w:lang w:eastAsia="nb-NO"/>
      </w:rPr>
      <w:drawing>
        <wp:inline distT="0" distB="0" distL="0" distR="0">
          <wp:extent cx="2228850" cy="42724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logo2014_black_red.wm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38280" cy="467389"/>
                  </a:xfrm>
                  <a:prstGeom prst="rect">
                    <a:avLst/>
                  </a:prstGeom>
                </pic:spPr>
              </pic:pic>
            </a:graphicData>
          </a:graphic>
        </wp:inline>
      </w:drawing>
    </w:r>
  </w:p>
  <w:p w:rsidR="00D85A99" w:rsidRPr="00DD7510" w:rsidRDefault="00D85A99">
    <w:pPr>
      <w:pStyle w:val="Topptekst"/>
      <w:rPr>
        <w:color w:val="7F7F7F" w:themeColor="text1" w:themeTint="80"/>
        <w:sz w:val="16"/>
        <w:szCs w:val="16"/>
      </w:rPr>
    </w:pPr>
    <w:r w:rsidRPr="00DD7510">
      <w:rPr>
        <w:color w:val="7F7F7F" w:themeColor="text1" w:themeTint="80"/>
        <w:sz w:val="16"/>
        <w:szCs w:val="16"/>
      </w:rPr>
      <w:t xml:space="preserve">Torggt. 5 A, 4. </w:t>
    </w:r>
    <w:proofErr w:type="spellStart"/>
    <w:r w:rsidRPr="00DD7510">
      <w:rPr>
        <w:color w:val="7F7F7F" w:themeColor="text1" w:themeTint="80"/>
        <w:sz w:val="16"/>
        <w:szCs w:val="16"/>
      </w:rPr>
      <w:t>etg</w:t>
    </w:r>
    <w:proofErr w:type="spellEnd"/>
    <w:r w:rsidRPr="00DD7510">
      <w:rPr>
        <w:color w:val="7F7F7F" w:themeColor="text1" w:themeTint="80"/>
        <w:sz w:val="16"/>
        <w:szCs w:val="16"/>
      </w:rPr>
      <w:t xml:space="preserve">.  </w:t>
    </w:r>
    <w:proofErr w:type="gramStart"/>
    <w:r w:rsidRPr="00DD7510">
      <w:rPr>
        <w:color w:val="7F7F7F" w:themeColor="text1" w:themeTint="80"/>
        <w:sz w:val="16"/>
        <w:szCs w:val="16"/>
      </w:rPr>
      <w:t>∙  Postboks</w:t>
    </w:r>
    <w:proofErr w:type="gramEnd"/>
    <w:r w:rsidRPr="00DD7510">
      <w:rPr>
        <w:color w:val="7F7F7F" w:themeColor="text1" w:themeTint="80"/>
        <w:sz w:val="16"/>
        <w:szCs w:val="16"/>
      </w:rPr>
      <w:t xml:space="preserve"> 8793 St. Olavs plass, 0028 Oslo  ∙  Tlf. 22 05 39 50  ∙  nj@nj.no  ∙  Org. nr. 938 429 596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F7D3E"/>
    <w:multiLevelType w:val="hybridMultilevel"/>
    <w:tmpl w:val="81AC4D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b-NO"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D54878"/>
    <w:rsid w:val="00006C1F"/>
    <w:rsid w:val="0000783F"/>
    <w:rsid w:val="00025093"/>
    <w:rsid w:val="00050DD3"/>
    <w:rsid w:val="00056DA3"/>
    <w:rsid w:val="0006793C"/>
    <w:rsid w:val="000735E1"/>
    <w:rsid w:val="0008269A"/>
    <w:rsid w:val="00097A83"/>
    <w:rsid w:val="000B117B"/>
    <w:rsid w:val="000B4046"/>
    <w:rsid w:val="000B407C"/>
    <w:rsid w:val="000C22CD"/>
    <w:rsid w:val="000E4DD9"/>
    <w:rsid w:val="001612F0"/>
    <w:rsid w:val="001633BF"/>
    <w:rsid w:val="00194CE8"/>
    <w:rsid w:val="001975C7"/>
    <w:rsid w:val="001B6247"/>
    <w:rsid w:val="001D2024"/>
    <w:rsid w:val="001D508C"/>
    <w:rsid w:val="001E6170"/>
    <w:rsid w:val="001E6F10"/>
    <w:rsid w:val="001F7998"/>
    <w:rsid w:val="001F7C49"/>
    <w:rsid w:val="00232644"/>
    <w:rsid w:val="00235F6C"/>
    <w:rsid w:val="002506F2"/>
    <w:rsid w:val="00277E34"/>
    <w:rsid w:val="0029191C"/>
    <w:rsid w:val="002B34C0"/>
    <w:rsid w:val="002D4A33"/>
    <w:rsid w:val="002E4D96"/>
    <w:rsid w:val="002F68D2"/>
    <w:rsid w:val="00314E4E"/>
    <w:rsid w:val="003170F9"/>
    <w:rsid w:val="003268A9"/>
    <w:rsid w:val="003557EB"/>
    <w:rsid w:val="00393C6B"/>
    <w:rsid w:val="003965B4"/>
    <w:rsid w:val="003E1DBE"/>
    <w:rsid w:val="003E4F92"/>
    <w:rsid w:val="003F441E"/>
    <w:rsid w:val="00410841"/>
    <w:rsid w:val="00415E8B"/>
    <w:rsid w:val="004276A3"/>
    <w:rsid w:val="00440E03"/>
    <w:rsid w:val="004479BC"/>
    <w:rsid w:val="00453670"/>
    <w:rsid w:val="004553F6"/>
    <w:rsid w:val="00460ED7"/>
    <w:rsid w:val="00475675"/>
    <w:rsid w:val="00475F45"/>
    <w:rsid w:val="00484005"/>
    <w:rsid w:val="004A187D"/>
    <w:rsid w:val="004B23FC"/>
    <w:rsid w:val="004B5261"/>
    <w:rsid w:val="004D1C36"/>
    <w:rsid w:val="004F42B2"/>
    <w:rsid w:val="004F5FFB"/>
    <w:rsid w:val="004F7C12"/>
    <w:rsid w:val="00513313"/>
    <w:rsid w:val="00537E9D"/>
    <w:rsid w:val="00544A9A"/>
    <w:rsid w:val="00544FD8"/>
    <w:rsid w:val="005537BE"/>
    <w:rsid w:val="005617F2"/>
    <w:rsid w:val="00563061"/>
    <w:rsid w:val="005877E6"/>
    <w:rsid w:val="005F18ED"/>
    <w:rsid w:val="00605EF9"/>
    <w:rsid w:val="00625003"/>
    <w:rsid w:val="00626837"/>
    <w:rsid w:val="00637EF7"/>
    <w:rsid w:val="006405E9"/>
    <w:rsid w:val="00666D3A"/>
    <w:rsid w:val="006B5514"/>
    <w:rsid w:val="00742DDD"/>
    <w:rsid w:val="00781B88"/>
    <w:rsid w:val="007D22A3"/>
    <w:rsid w:val="007D45B3"/>
    <w:rsid w:val="00804BFD"/>
    <w:rsid w:val="00810941"/>
    <w:rsid w:val="00810D9E"/>
    <w:rsid w:val="008170D6"/>
    <w:rsid w:val="00825052"/>
    <w:rsid w:val="00846D31"/>
    <w:rsid w:val="00881DA0"/>
    <w:rsid w:val="008C5146"/>
    <w:rsid w:val="008F3F2F"/>
    <w:rsid w:val="00957628"/>
    <w:rsid w:val="00972DF4"/>
    <w:rsid w:val="00982B8C"/>
    <w:rsid w:val="00996362"/>
    <w:rsid w:val="009C3401"/>
    <w:rsid w:val="009F1090"/>
    <w:rsid w:val="009F5721"/>
    <w:rsid w:val="009F751E"/>
    <w:rsid w:val="00A10789"/>
    <w:rsid w:val="00A40304"/>
    <w:rsid w:val="00A62D20"/>
    <w:rsid w:val="00A7111E"/>
    <w:rsid w:val="00AA14E3"/>
    <w:rsid w:val="00AA5D75"/>
    <w:rsid w:val="00AC0B9D"/>
    <w:rsid w:val="00AD185E"/>
    <w:rsid w:val="00AD3060"/>
    <w:rsid w:val="00AF313A"/>
    <w:rsid w:val="00B619F7"/>
    <w:rsid w:val="00B72624"/>
    <w:rsid w:val="00B821D5"/>
    <w:rsid w:val="00B82818"/>
    <w:rsid w:val="00B85024"/>
    <w:rsid w:val="00BF2F3A"/>
    <w:rsid w:val="00C21C9E"/>
    <w:rsid w:val="00C244B1"/>
    <w:rsid w:val="00C441C5"/>
    <w:rsid w:val="00C468CE"/>
    <w:rsid w:val="00C60403"/>
    <w:rsid w:val="00C6492C"/>
    <w:rsid w:val="00C8523E"/>
    <w:rsid w:val="00CA12D5"/>
    <w:rsid w:val="00CA41C3"/>
    <w:rsid w:val="00CB5E57"/>
    <w:rsid w:val="00CB6BB6"/>
    <w:rsid w:val="00CC49B6"/>
    <w:rsid w:val="00CE49CC"/>
    <w:rsid w:val="00D36A0F"/>
    <w:rsid w:val="00D4596F"/>
    <w:rsid w:val="00D50CA2"/>
    <w:rsid w:val="00D50D56"/>
    <w:rsid w:val="00D529EC"/>
    <w:rsid w:val="00D54878"/>
    <w:rsid w:val="00D75DB9"/>
    <w:rsid w:val="00D76A45"/>
    <w:rsid w:val="00D81F06"/>
    <w:rsid w:val="00D83558"/>
    <w:rsid w:val="00D85A99"/>
    <w:rsid w:val="00DA25CB"/>
    <w:rsid w:val="00DC7D5C"/>
    <w:rsid w:val="00DD7510"/>
    <w:rsid w:val="00DD767E"/>
    <w:rsid w:val="00DD7913"/>
    <w:rsid w:val="00DE3F86"/>
    <w:rsid w:val="00DF2BD2"/>
    <w:rsid w:val="00DF4C6B"/>
    <w:rsid w:val="00E03C93"/>
    <w:rsid w:val="00E070FB"/>
    <w:rsid w:val="00E17FB9"/>
    <w:rsid w:val="00E56179"/>
    <w:rsid w:val="00E7419C"/>
    <w:rsid w:val="00EC49C6"/>
    <w:rsid w:val="00ED039A"/>
    <w:rsid w:val="00ED6587"/>
    <w:rsid w:val="00EF0703"/>
    <w:rsid w:val="00EF5C9D"/>
    <w:rsid w:val="00F31A40"/>
    <w:rsid w:val="00F33330"/>
    <w:rsid w:val="00F34821"/>
    <w:rsid w:val="00F51F21"/>
    <w:rsid w:val="00F67BB0"/>
    <w:rsid w:val="00F80293"/>
    <w:rsid w:val="00FA05C6"/>
    <w:rsid w:val="00FA364C"/>
    <w:rsid w:val="00FB0A27"/>
    <w:rsid w:val="00FC2940"/>
    <w:rsid w:val="00FC6EAA"/>
    <w:rsid w:val="00FE0575"/>
    <w:rsid w:val="00FE3A8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C7"/>
    <w:rPr>
      <w:rFonts w:ascii="TheSansB W5 Plain" w:hAnsi="TheSansB W5 Plain"/>
      <w:sz w:val="20"/>
    </w:rPr>
  </w:style>
  <w:style w:type="paragraph" w:styleId="Overskrift1">
    <w:name w:val="heading 1"/>
    <w:basedOn w:val="Normal"/>
    <w:next w:val="Normal"/>
    <w:link w:val="Overskrift1Tegn"/>
    <w:uiPriority w:val="9"/>
    <w:qFormat/>
    <w:rsid w:val="00637EF7"/>
    <w:pPr>
      <w:keepNext/>
      <w:keepLines/>
      <w:spacing w:before="240" w:after="0"/>
      <w:outlineLvl w:val="0"/>
    </w:pPr>
    <w:rPr>
      <w:rFonts w:ascii="TheSansB W8 ExtraBold" w:eastAsiaTheme="majorEastAsia" w:hAnsi="TheSansB W8 ExtraBold" w:cstheme="majorBidi"/>
      <w:sz w:val="32"/>
      <w:szCs w:val="32"/>
    </w:rPr>
  </w:style>
  <w:style w:type="paragraph" w:styleId="Overskrift2">
    <w:name w:val="heading 2"/>
    <w:basedOn w:val="Normal"/>
    <w:next w:val="Normal"/>
    <w:link w:val="Overskrift2Tegn"/>
    <w:uiPriority w:val="9"/>
    <w:unhideWhenUsed/>
    <w:qFormat/>
    <w:rsid w:val="00637EF7"/>
    <w:pPr>
      <w:keepNext/>
      <w:keepLines/>
      <w:spacing w:before="40" w:after="0"/>
      <w:outlineLvl w:val="1"/>
    </w:pPr>
    <w:rPr>
      <w:rFonts w:ascii="TheSansB W8 ExtraBold" w:eastAsiaTheme="majorEastAsia" w:hAnsi="TheSansB W8 ExtraBold" w:cstheme="majorBidi"/>
      <w:sz w:val="26"/>
      <w:szCs w:val="26"/>
    </w:rPr>
  </w:style>
  <w:style w:type="paragraph" w:styleId="Overskrift3">
    <w:name w:val="heading 3"/>
    <w:basedOn w:val="Normal"/>
    <w:next w:val="Normal"/>
    <w:link w:val="Overskrift3Tegn"/>
    <w:uiPriority w:val="9"/>
    <w:unhideWhenUsed/>
    <w:qFormat/>
    <w:rsid w:val="001975C7"/>
    <w:pPr>
      <w:keepNext/>
      <w:keepLines/>
      <w:spacing w:before="40" w:after="0"/>
      <w:outlineLvl w:val="2"/>
    </w:pPr>
    <w:rPr>
      <w:rFonts w:eastAsiaTheme="majorEastAsia" w:cstheme="majorBidi"/>
      <w:sz w:val="24"/>
      <w:szCs w:val="24"/>
    </w:rPr>
  </w:style>
  <w:style w:type="paragraph" w:styleId="Overskrift4">
    <w:name w:val="heading 4"/>
    <w:basedOn w:val="Normal"/>
    <w:next w:val="Normal"/>
    <w:link w:val="Overskrift4Tegn"/>
    <w:uiPriority w:val="9"/>
    <w:semiHidden/>
    <w:unhideWhenUsed/>
    <w:qFormat/>
    <w:rsid w:val="001975C7"/>
    <w:pPr>
      <w:keepNext/>
      <w:keepLines/>
      <w:spacing w:before="40" w:after="0"/>
      <w:outlineLvl w:val="3"/>
    </w:pPr>
    <w:rPr>
      <w:rFonts w:eastAsiaTheme="majorEastAsia"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1975C7"/>
    <w:pPr>
      <w:spacing w:after="0" w:line="240" w:lineRule="auto"/>
    </w:pPr>
    <w:rPr>
      <w:rFonts w:ascii="TheSansB W5 Plain" w:hAnsi="TheSansB W5 Plain"/>
      <w:sz w:val="20"/>
    </w:rPr>
  </w:style>
  <w:style w:type="character" w:customStyle="1" w:styleId="Overskrift1Tegn">
    <w:name w:val="Overskrift 1 Tegn"/>
    <w:basedOn w:val="Standardskriftforavsnitt"/>
    <w:link w:val="Overskrift1"/>
    <w:uiPriority w:val="9"/>
    <w:rsid w:val="00637EF7"/>
    <w:rPr>
      <w:rFonts w:ascii="TheSansB W8 ExtraBold" w:eastAsiaTheme="majorEastAsia" w:hAnsi="TheSansB W8 ExtraBold" w:cstheme="majorBidi"/>
      <w:sz w:val="32"/>
      <w:szCs w:val="32"/>
    </w:rPr>
  </w:style>
  <w:style w:type="character" w:customStyle="1" w:styleId="Overskrift2Tegn">
    <w:name w:val="Overskrift 2 Tegn"/>
    <w:basedOn w:val="Standardskriftforavsnitt"/>
    <w:link w:val="Overskrift2"/>
    <w:uiPriority w:val="9"/>
    <w:rsid w:val="00637EF7"/>
    <w:rPr>
      <w:rFonts w:ascii="TheSansB W8 ExtraBold" w:eastAsiaTheme="majorEastAsia" w:hAnsi="TheSansB W8 ExtraBold" w:cstheme="majorBidi"/>
      <w:sz w:val="26"/>
      <w:szCs w:val="26"/>
    </w:rPr>
  </w:style>
  <w:style w:type="paragraph" w:styleId="Tittel">
    <w:name w:val="Title"/>
    <w:basedOn w:val="Normal"/>
    <w:next w:val="Normal"/>
    <w:link w:val="TittelTegn"/>
    <w:uiPriority w:val="10"/>
    <w:qFormat/>
    <w:rsid w:val="00637EF7"/>
    <w:pPr>
      <w:spacing w:after="0" w:line="240" w:lineRule="auto"/>
      <w:contextualSpacing/>
    </w:pPr>
    <w:rPr>
      <w:rFonts w:ascii="TheSansB W8 ExtraBold" w:eastAsiaTheme="majorEastAsia" w:hAnsi="TheSansB W8 ExtraBold" w:cstheme="majorBidi"/>
      <w:spacing w:val="-10"/>
      <w:kern w:val="28"/>
      <w:sz w:val="56"/>
      <w:szCs w:val="56"/>
    </w:rPr>
  </w:style>
  <w:style w:type="character" w:customStyle="1" w:styleId="TittelTegn">
    <w:name w:val="Tittel Tegn"/>
    <w:basedOn w:val="Standardskriftforavsnitt"/>
    <w:link w:val="Tittel"/>
    <w:uiPriority w:val="10"/>
    <w:rsid w:val="00637EF7"/>
    <w:rPr>
      <w:rFonts w:ascii="TheSansB W8 ExtraBold" w:eastAsiaTheme="majorEastAsia" w:hAnsi="TheSansB W8 ExtraBold" w:cstheme="majorBidi"/>
      <w:spacing w:val="-10"/>
      <w:kern w:val="28"/>
      <w:sz w:val="56"/>
      <w:szCs w:val="56"/>
    </w:rPr>
  </w:style>
  <w:style w:type="paragraph" w:styleId="Undertittel">
    <w:name w:val="Subtitle"/>
    <w:basedOn w:val="Normal"/>
    <w:next w:val="Normal"/>
    <w:link w:val="UndertittelTegn"/>
    <w:uiPriority w:val="11"/>
    <w:qFormat/>
    <w:rsid w:val="00637EF7"/>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637EF7"/>
    <w:rPr>
      <w:rFonts w:ascii="TheSansB W5 Plain" w:eastAsiaTheme="minorEastAsia" w:hAnsi="TheSansB W5 Plain"/>
      <w:color w:val="5A5A5A" w:themeColor="text1" w:themeTint="A5"/>
      <w:spacing w:val="15"/>
    </w:rPr>
  </w:style>
  <w:style w:type="character" w:styleId="Svakutheving">
    <w:name w:val="Subtle Emphasis"/>
    <w:basedOn w:val="Standardskriftforavsnitt"/>
    <w:uiPriority w:val="19"/>
    <w:qFormat/>
    <w:rsid w:val="00637EF7"/>
    <w:rPr>
      <w:rFonts w:ascii="TheSansB W5 Plain" w:hAnsi="TheSansB W5 Plain"/>
      <w:i/>
      <w:iCs/>
      <w:color w:val="404040" w:themeColor="text1" w:themeTint="BF"/>
    </w:rPr>
  </w:style>
  <w:style w:type="character" w:styleId="Utheving">
    <w:name w:val="Emphasis"/>
    <w:basedOn w:val="Standardskriftforavsnitt"/>
    <w:uiPriority w:val="20"/>
    <w:qFormat/>
    <w:rsid w:val="00637EF7"/>
    <w:rPr>
      <w:rFonts w:ascii="TheSansB W5 Plain" w:hAnsi="TheSansB W5 Plain"/>
      <w:i/>
      <w:iCs/>
    </w:rPr>
  </w:style>
  <w:style w:type="character" w:styleId="Sterkutheving">
    <w:name w:val="Intense Emphasis"/>
    <w:basedOn w:val="Standardskriftforavsnitt"/>
    <w:uiPriority w:val="21"/>
    <w:qFormat/>
    <w:rsid w:val="00637EF7"/>
    <w:rPr>
      <w:rFonts w:ascii="TheSansB W5 Plain" w:hAnsi="TheSansB W5 Plain"/>
      <w:i/>
      <w:iCs/>
      <w:color w:val="000000" w:themeColor="text1"/>
    </w:rPr>
  </w:style>
  <w:style w:type="character" w:customStyle="1" w:styleId="Overskrift3Tegn">
    <w:name w:val="Overskrift 3 Tegn"/>
    <w:basedOn w:val="Standardskriftforavsnitt"/>
    <w:link w:val="Overskrift3"/>
    <w:uiPriority w:val="9"/>
    <w:rsid w:val="001975C7"/>
    <w:rPr>
      <w:rFonts w:ascii="TheSansB W5 Plain" w:eastAsiaTheme="majorEastAsia" w:hAnsi="TheSansB W5 Plain" w:cstheme="majorBidi"/>
      <w:sz w:val="24"/>
      <w:szCs w:val="24"/>
    </w:rPr>
  </w:style>
  <w:style w:type="character" w:customStyle="1" w:styleId="Overskrift4Tegn">
    <w:name w:val="Overskrift 4 Tegn"/>
    <w:basedOn w:val="Standardskriftforavsnitt"/>
    <w:link w:val="Overskrift4"/>
    <w:uiPriority w:val="9"/>
    <w:semiHidden/>
    <w:rsid w:val="001975C7"/>
    <w:rPr>
      <w:rFonts w:ascii="TheSansB W5 Plain" w:eastAsiaTheme="majorEastAsia" w:hAnsi="TheSansB W5 Plain" w:cstheme="majorBidi"/>
      <w:i/>
      <w:iCs/>
      <w:sz w:val="20"/>
    </w:rPr>
  </w:style>
  <w:style w:type="character" w:styleId="Plassholdertekst">
    <w:name w:val="Placeholder Text"/>
    <w:basedOn w:val="Standardskriftforavsnitt"/>
    <w:uiPriority w:val="99"/>
    <w:semiHidden/>
    <w:rsid w:val="006B5514"/>
    <w:rPr>
      <w:color w:val="808080"/>
    </w:rPr>
  </w:style>
  <w:style w:type="paragraph" w:styleId="Bobletekst">
    <w:name w:val="Balloon Text"/>
    <w:basedOn w:val="Normal"/>
    <w:link w:val="BobletekstTegn"/>
    <w:uiPriority w:val="99"/>
    <w:semiHidden/>
    <w:unhideWhenUsed/>
    <w:rsid w:val="00475F4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75F45"/>
    <w:rPr>
      <w:rFonts w:ascii="Segoe UI" w:hAnsi="Segoe UI" w:cs="Segoe UI"/>
      <w:sz w:val="18"/>
      <w:szCs w:val="18"/>
    </w:rPr>
  </w:style>
  <w:style w:type="paragraph" w:styleId="Topptekst">
    <w:name w:val="header"/>
    <w:basedOn w:val="Normal"/>
    <w:link w:val="TopptekstTegn"/>
    <w:uiPriority w:val="99"/>
    <w:unhideWhenUsed/>
    <w:qFormat/>
    <w:rsid w:val="004840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4005"/>
    <w:rPr>
      <w:rFonts w:ascii="TheSansB W5 Plain" w:hAnsi="TheSansB W5 Plain"/>
      <w:sz w:val="20"/>
    </w:rPr>
  </w:style>
  <w:style w:type="paragraph" w:styleId="Bunntekst">
    <w:name w:val="footer"/>
    <w:basedOn w:val="Normal"/>
    <w:link w:val="BunntekstTegn"/>
    <w:uiPriority w:val="99"/>
    <w:unhideWhenUsed/>
    <w:rsid w:val="004840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4005"/>
    <w:rPr>
      <w:rFonts w:ascii="TheSansB W5 Plain" w:hAnsi="TheSansB W5 Plain"/>
      <w:sz w:val="20"/>
    </w:rPr>
  </w:style>
  <w:style w:type="paragraph" w:styleId="Listeavsnitt">
    <w:name w:val="List Paragraph"/>
    <w:basedOn w:val="Normal"/>
    <w:uiPriority w:val="34"/>
    <w:qFormat/>
    <w:rsid w:val="00C604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D7EA-82F2-403F-805E-88E07D2E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2200</Words>
  <Characters>11663</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Lindahl Nyrud</dc:creator>
  <cp:lastModifiedBy>arne</cp:lastModifiedBy>
  <cp:revision>2</cp:revision>
  <cp:lastPrinted>2016-10-11T07:59:00Z</cp:lastPrinted>
  <dcterms:created xsi:type="dcterms:W3CDTF">2016-10-11T08:00:00Z</dcterms:created>
  <dcterms:modified xsi:type="dcterms:W3CDTF">2016-10-11T08:00:00Z</dcterms:modified>
</cp:coreProperties>
</file>