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F3E" w:rsidRPr="00607F3E" w:rsidRDefault="007C5A0C" w:rsidP="00607F3E">
      <w:pPr>
        <w:tabs>
          <w:tab w:val="left" w:pos="4487"/>
        </w:tabs>
        <w:kinsoku w:val="0"/>
        <w:overflowPunct w:val="0"/>
        <w:autoSpaceDE w:val="0"/>
        <w:autoSpaceDN w:val="0"/>
        <w:adjustRightInd w:val="0"/>
        <w:spacing w:after="0" w:line="240" w:lineRule="auto"/>
        <w:ind w:left="107"/>
        <w:rPr>
          <w:rFonts w:ascii="Times New Roman" w:hAnsi="Times New Roman" w:cs="Times New Roman"/>
          <w:position w:val="1"/>
          <w:sz w:val="20"/>
          <w:szCs w:val="20"/>
        </w:rPr>
      </w:pPr>
      <w:r>
        <w:rPr>
          <w:noProof/>
          <w:lang w:eastAsia="nb-NO"/>
        </w:rPr>
        <w:drawing>
          <wp:inline distT="0" distB="0" distL="0" distR="0" wp14:anchorId="4C75798E" wp14:editId="51C50E1B">
            <wp:extent cx="2443395" cy="590457"/>
            <wp:effectExtent l="0" t="0" r="0" b="63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sk Redaktørforening-logo01 -n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8918" cy="611124"/>
                    </a:xfrm>
                    <a:prstGeom prst="rect">
                      <a:avLst/>
                    </a:prstGeom>
                  </pic:spPr>
                </pic:pic>
              </a:graphicData>
            </a:graphic>
          </wp:inline>
        </w:drawing>
      </w:r>
      <w:r w:rsidR="00607F3E" w:rsidRPr="00607F3E">
        <w:rPr>
          <w:rFonts w:ascii="Times New Roman" w:hAnsi="Times New Roman" w:cs="Times New Roman"/>
          <w:sz w:val="20"/>
          <w:szCs w:val="20"/>
        </w:rPr>
        <w:t xml:space="preserve"> </w:t>
      </w:r>
      <w:r w:rsidR="00607F3E" w:rsidRPr="00607F3E">
        <w:rPr>
          <w:rFonts w:ascii="Times New Roman" w:hAnsi="Times New Roman" w:cs="Times New Roman"/>
          <w:sz w:val="20"/>
          <w:szCs w:val="20"/>
        </w:rPr>
        <w:tab/>
      </w:r>
      <w:r w:rsidR="0097718E">
        <w:rPr>
          <w:rFonts w:ascii="Times New Roman" w:hAnsi="Times New Roman" w:cs="Times New Roman"/>
          <w:sz w:val="20"/>
          <w:szCs w:val="20"/>
        </w:rPr>
        <w:t xml:space="preserve">        </w:t>
      </w:r>
      <w:r w:rsidR="00CE7932">
        <w:rPr>
          <w:rFonts w:ascii="Times New Roman" w:hAnsi="Times New Roman" w:cs="Times New Roman"/>
          <w:sz w:val="20"/>
          <w:szCs w:val="20"/>
        </w:rPr>
        <w:t xml:space="preserve"> </w:t>
      </w:r>
      <w:r w:rsidR="00607F3E" w:rsidRPr="00607F3E">
        <w:rPr>
          <w:rFonts w:ascii="Times New Roman" w:hAnsi="Times New Roman" w:cs="Times New Roman"/>
          <w:noProof/>
          <w:position w:val="1"/>
          <w:sz w:val="20"/>
          <w:szCs w:val="20"/>
          <w:lang w:eastAsia="nb-NO"/>
        </w:rPr>
        <w:drawing>
          <wp:inline distT="0" distB="0" distL="0" distR="0">
            <wp:extent cx="2295525" cy="765175"/>
            <wp:effectExtent l="0" t="0" r="952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5525" cy="765175"/>
                    </a:xfrm>
                    <a:prstGeom prst="rect">
                      <a:avLst/>
                    </a:prstGeom>
                    <a:noFill/>
                    <a:ln>
                      <a:noFill/>
                    </a:ln>
                  </pic:spPr>
                </pic:pic>
              </a:graphicData>
            </a:graphic>
          </wp:inline>
        </w:drawing>
      </w:r>
    </w:p>
    <w:p w:rsidR="00607F3E" w:rsidRDefault="00607F3E" w:rsidP="00607F3E"/>
    <w:p w:rsidR="00607F3E" w:rsidRDefault="00607F3E" w:rsidP="00607F3E"/>
    <w:p w:rsidR="001F0EC9" w:rsidRDefault="001F0EC9" w:rsidP="00607F3E"/>
    <w:p w:rsidR="00607F3E" w:rsidRPr="00BF0BDE" w:rsidRDefault="00607F3E" w:rsidP="00BF0BDE">
      <w:pPr>
        <w:spacing w:after="0" w:line="240" w:lineRule="auto"/>
        <w:rPr>
          <w:rFonts w:ascii="Bookman Old Style" w:hAnsi="Bookman Old Style"/>
          <w:sz w:val="24"/>
        </w:rPr>
      </w:pPr>
      <w:r w:rsidRPr="00BF0BDE">
        <w:rPr>
          <w:rFonts w:ascii="Bookman Old Style" w:hAnsi="Bookman Old Style"/>
          <w:sz w:val="24"/>
        </w:rPr>
        <w:t xml:space="preserve">Til tingrettsdommer Helen Andenæs </w:t>
      </w:r>
      <w:proofErr w:type="spellStart"/>
      <w:r w:rsidRPr="00BF0BDE">
        <w:rPr>
          <w:rFonts w:ascii="Bookman Old Style" w:hAnsi="Bookman Old Style"/>
          <w:sz w:val="24"/>
        </w:rPr>
        <w:t>Sekulic</w:t>
      </w:r>
      <w:proofErr w:type="spellEnd"/>
      <w:r w:rsidRPr="00BF0BDE">
        <w:rPr>
          <w:rFonts w:ascii="Bookman Old Style" w:hAnsi="Bookman Old Style"/>
          <w:sz w:val="24"/>
        </w:rPr>
        <w:t xml:space="preserve"> </w:t>
      </w:r>
    </w:p>
    <w:p w:rsidR="00607F3E" w:rsidRPr="00BF0BDE" w:rsidRDefault="00607F3E" w:rsidP="00BF0BDE">
      <w:pPr>
        <w:spacing w:after="0" w:line="240" w:lineRule="auto"/>
        <w:rPr>
          <w:rFonts w:ascii="Bookman Old Style" w:hAnsi="Bookman Old Style"/>
          <w:sz w:val="24"/>
        </w:rPr>
      </w:pPr>
      <w:r w:rsidRPr="00BF0BDE">
        <w:rPr>
          <w:rFonts w:ascii="Bookman Old Style" w:hAnsi="Bookman Old Style"/>
          <w:sz w:val="24"/>
        </w:rPr>
        <w:t>Oslo tingrett</w:t>
      </w:r>
    </w:p>
    <w:p w:rsidR="00BF0BDE" w:rsidRDefault="00DA6CE5" w:rsidP="0097718E">
      <w:pPr>
        <w:spacing w:after="0" w:line="240" w:lineRule="auto"/>
        <w:rPr>
          <w:color w:val="FF0000"/>
        </w:rPr>
      </w:pPr>
      <w:r>
        <w:tab/>
      </w:r>
      <w:r>
        <w:tab/>
      </w:r>
      <w:r>
        <w:tab/>
      </w:r>
      <w:r>
        <w:tab/>
      </w:r>
      <w:r>
        <w:tab/>
      </w:r>
      <w:r>
        <w:tab/>
      </w:r>
      <w:r>
        <w:tab/>
      </w:r>
      <w:r>
        <w:tab/>
      </w:r>
      <w:r w:rsidR="0097718E">
        <w:rPr>
          <w:color w:val="FF0000"/>
        </w:rPr>
        <w:t xml:space="preserve"> </w:t>
      </w:r>
    </w:p>
    <w:p w:rsidR="0097718E" w:rsidRDefault="0097718E" w:rsidP="0097718E">
      <w:pPr>
        <w:spacing w:after="0" w:line="240" w:lineRule="auto"/>
        <w:rPr>
          <w:color w:val="FF0000"/>
        </w:rPr>
      </w:pPr>
    </w:p>
    <w:p w:rsidR="0097718E" w:rsidRPr="00DA6CE5" w:rsidRDefault="0097718E" w:rsidP="0097718E">
      <w:pPr>
        <w:spacing w:after="0" w:line="240" w:lineRule="auto"/>
        <w:rPr>
          <w:rFonts w:ascii="Bernard MT Condensed" w:hAnsi="Bernard MT Condensed"/>
          <w:u w:val="single"/>
        </w:rPr>
      </w:pPr>
    </w:p>
    <w:p w:rsidR="00607F3E" w:rsidRDefault="00BF0BDE" w:rsidP="00607F3E">
      <w:r>
        <w:t>Deres ref.: 15-107496TVI-OTIR/02 av 19. februar 2016</w:t>
      </w:r>
    </w:p>
    <w:p w:rsidR="005544F1" w:rsidRDefault="005544F1" w:rsidP="00607F3E"/>
    <w:p w:rsidR="005544F1" w:rsidRPr="00ED5815" w:rsidRDefault="005544F1" w:rsidP="00607F3E"/>
    <w:p w:rsidR="00607F3E" w:rsidRPr="00BF0BDE" w:rsidRDefault="00BF0BDE" w:rsidP="00607F3E">
      <w:pPr>
        <w:rPr>
          <w:rFonts w:ascii="Bookman Old Style" w:hAnsi="Bookman Old Style"/>
        </w:rPr>
      </w:pPr>
      <w:r w:rsidRPr="00BF0BDE">
        <w:rPr>
          <w:rFonts w:ascii="Bookman Old Style" w:hAnsi="Bookman Old Style"/>
        </w:rPr>
        <w:tab/>
      </w:r>
      <w:r w:rsidRPr="00BF0BDE">
        <w:rPr>
          <w:rFonts w:ascii="Bookman Old Style" w:hAnsi="Bookman Old Style"/>
        </w:rPr>
        <w:tab/>
      </w:r>
      <w:r w:rsidRPr="00BF0BDE">
        <w:rPr>
          <w:rFonts w:ascii="Bookman Old Style" w:hAnsi="Bookman Old Style"/>
        </w:rPr>
        <w:tab/>
      </w:r>
      <w:r w:rsidRPr="00BF0BDE">
        <w:rPr>
          <w:rFonts w:ascii="Bookman Old Style" w:hAnsi="Bookman Old Style"/>
        </w:rPr>
        <w:tab/>
      </w:r>
      <w:r w:rsidRPr="00BF0BDE">
        <w:rPr>
          <w:rFonts w:ascii="Bookman Old Style" w:hAnsi="Bookman Old Style"/>
        </w:rPr>
        <w:tab/>
      </w:r>
      <w:r w:rsidRPr="00BF0BDE">
        <w:rPr>
          <w:rFonts w:ascii="Bookman Old Style" w:hAnsi="Bookman Old Style"/>
        </w:rPr>
        <w:tab/>
      </w:r>
      <w:r w:rsidRPr="00BF0BDE">
        <w:rPr>
          <w:rFonts w:ascii="Bookman Old Style" w:hAnsi="Bookman Old Style"/>
        </w:rPr>
        <w:tab/>
      </w:r>
      <w:r w:rsidRPr="00BF0BDE">
        <w:rPr>
          <w:rFonts w:ascii="Bookman Old Style" w:hAnsi="Bookman Old Style"/>
        </w:rPr>
        <w:tab/>
      </w:r>
      <w:r w:rsidRPr="00BF0BDE">
        <w:rPr>
          <w:rFonts w:ascii="Bookman Old Style" w:hAnsi="Bookman Old Style"/>
        </w:rPr>
        <w:tab/>
        <w:t xml:space="preserve">Oslo </w:t>
      </w:r>
      <w:r w:rsidR="0097718E">
        <w:rPr>
          <w:rFonts w:ascii="Bookman Old Style" w:hAnsi="Bookman Old Style"/>
        </w:rPr>
        <w:t>24</w:t>
      </w:r>
      <w:r w:rsidRPr="00BF0BDE">
        <w:rPr>
          <w:rFonts w:ascii="Bookman Old Style" w:hAnsi="Bookman Old Style"/>
        </w:rPr>
        <w:t>. februar 2016</w:t>
      </w:r>
    </w:p>
    <w:p w:rsidR="00BF0BDE" w:rsidRDefault="00BF0BDE" w:rsidP="00607F3E">
      <w:pPr>
        <w:rPr>
          <w:rFonts w:ascii="Bookman Old Style" w:hAnsi="Bookman Old Style"/>
        </w:rPr>
      </w:pPr>
    </w:p>
    <w:p w:rsidR="00BF0BDE" w:rsidRPr="001F0EC9" w:rsidRDefault="00BF0BDE" w:rsidP="00607F3E">
      <w:pPr>
        <w:rPr>
          <w:rFonts w:ascii="Bookman Old Style" w:hAnsi="Bookman Old Style"/>
          <w:b/>
          <w:sz w:val="28"/>
        </w:rPr>
      </w:pPr>
      <w:r w:rsidRPr="001F0EC9">
        <w:rPr>
          <w:rFonts w:ascii="Bookman Old Style" w:hAnsi="Bookman Old Style"/>
          <w:b/>
          <w:sz w:val="28"/>
        </w:rPr>
        <w:t xml:space="preserve">Anders </w:t>
      </w:r>
      <w:proofErr w:type="spellStart"/>
      <w:r w:rsidRPr="001F0EC9">
        <w:rPr>
          <w:rFonts w:ascii="Bookman Old Style" w:hAnsi="Bookman Old Style"/>
          <w:b/>
          <w:sz w:val="28"/>
        </w:rPr>
        <w:t>Behring</w:t>
      </w:r>
      <w:proofErr w:type="spellEnd"/>
      <w:r w:rsidRPr="001F0EC9">
        <w:rPr>
          <w:rFonts w:ascii="Bookman Old Style" w:hAnsi="Bookman Old Style"/>
          <w:b/>
          <w:sz w:val="28"/>
        </w:rPr>
        <w:t xml:space="preserve"> Breivik – Justis- og Beredskapsdepartementet</w:t>
      </w:r>
    </w:p>
    <w:p w:rsidR="0020532F" w:rsidRPr="001F0EC9" w:rsidRDefault="00BF0BDE" w:rsidP="00607F3E">
      <w:pPr>
        <w:rPr>
          <w:rFonts w:ascii="Bookman Old Style" w:hAnsi="Bookman Old Style"/>
          <w:sz w:val="24"/>
        </w:rPr>
      </w:pPr>
      <w:r w:rsidRPr="001F0EC9">
        <w:rPr>
          <w:rFonts w:ascii="Bookman Old Style" w:hAnsi="Bookman Old Style"/>
          <w:sz w:val="24"/>
        </w:rPr>
        <w:t xml:space="preserve">Vi viser til brev av 19. februar 2016 om </w:t>
      </w:r>
      <w:r w:rsidR="001C3B24" w:rsidRPr="001F0EC9">
        <w:rPr>
          <w:rFonts w:ascii="Bookman Old Style" w:hAnsi="Bookman Old Style"/>
          <w:sz w:val="24"/>
        </w:rPr>
        <w:t xml:space="preserve">ovennevnte sak, med rettens anmodning om at Norsk Presseforbund (NP) og Norsk Redaktørforening (NR) uttaler seg på medienes vegne om statens begjæring om lukkede dører under deler av hovedforhandlingen. Vi setter stor pris på at retten følger </w:t>
      </w:r>
      <w:r w:rsidR="00C2121B" w:rsidRPr="001F0EC9">
        <w:rPr>
          <w:rFonts w:ascii="Bookman Old Style" w:hAnsi="Bookman Old Style"/>
          <w:sz w:val="24"/>
        </w:rPr>
        <w:t xml:space="preserve">opp </w:t>
      </w:r>
      <w:r w:rsidR="001C3B24" w:rsidRPr="001F0EC9">
        <w:rPr>
          <w:rFonts w:ascii="Bookman Old Style" w:hAnsi="Bookman Old Style"/>
          <w:sz w:val="24"/>
        </w:rPr>
        <w:t>den praksis so</w:t>
      </w:r>
      <w:r w:rsidR="00C2121B" w:rsidRPr="001F0EC9">
        <w:rPr>
          <w:rFonts w:ascii="Bookman Old Style" w:hAnsi="Bookman Old Style"/>
          <w:sz w:val="24"/>
        </w:rPr>
        <w:t>m etter hvert er etablert i norsk</w:t>
      </w:r>
      <w:r w:rsidR="001C3B24" w:rsidRPr="001F0EC9">
        <w:rPr>
          <w:rFonts w:ascii="Bookman Old Style" w:hAnsi="Bookman Old Style"/>
          <w:sz w:val="24"/>
        </w:rPr>
        <w:t xml:space="preserve"> rettspleie, ved å sørge for at mediene gis anlednin</w:t>
      </w:r>
      <w:r w:rsidR="00C2121B" w:rsidRPr="001F0EC9">
        <w:rPr>
          <w:rFonts w:ascii="Bookman Old Style" w:hAnsi="Bookman Old Style"/>
          <w:sz w:val="24"/>
        </w:rPr>
        <w:t xml:space="preserve">g til å uttale seg i saker der avvik fra </w:t>
      </w:r>
      <w:r w:rsidR="001C3B24" w:rsidRPr="001F0EC9">
        <w:rPr>
          <w:rFonts w:ascii="Bookman Old Style" w:hAnsi="Bookman Old Style"/>
          <w:sz w:val="24"/>
        </w:rPr>
        <w:t>offentlighetsprinsippet er aktuelt.</w:t>
      </w:r>
      <w:r w:rsidR="0020532F" w:rsidRPr="001F0EC9">
        <w:rPr>
          <w:rFonts w:ascii="Bookman Old Style" w:hAnsi="Bookman Old Style"/>
          <w:sz w:val="24"/>
        </w:rPr>
        <w:t xml:space="preserve"> </w:t>
      </w:r>
    </w:p>
    <w:p w:rsidR="00BF0BDE" w:rsidRPr="001F0EC9" w:rsidRDefault="0020532F" w:rsidP="00607F3E">
      <w:pPr>
        <w:rPr>
          <w:rFonts w:ascii="Bookman Old Style" w:hAnsi="Bookman Old Style"/>
          <w:sz w:val="24"/>
        </w:rPr>
      </w:pPr>
      <w:r w:rsidRPr="001F0EC9">
        <w:rPr>
          <w:rFonts w:ascii="Bookman Old Style" w:hAnsi="Bookman Old Style"/>
          <w:sz w:val="24"/>
        </w:rPr>
        <w:t>Dette er særdeles viktig i en sak som denne, som trolig blir en av de aller viktigste rettssaker i Norge på lang tid, og som kan få svært stor betydning</w:t>
      </w:r>
      <w:r w:rsidR="00A24975">
        <w:rPr>
          <w:rFonts w:ascii="Bookman Old Style" w:hAnsi="Bookman Old Style"/>
          <w:sz w:val="24"/>
        </w:rPr>
        <w:t xml:space="preserve"> for landets internasjonale ren</w:t>
      </w:r>
      <w:r w:rsidRPr="001F0EC9">
        <w:rPr>
          <w:rFonts w:ascii="Bookman Old Style" w:hAnsi="Bookman Old Style"/>
          <w:sz w:val="24"/>
        </w:rPr>
        <w:t>ommé som rettsstat. I dette perspektivet er det vår oppfatning at hovedforhandlingene må gå for åpne dører i sin helhet, i tråd med hva en rekke fremtredende jurister også har fremholdt de siste dagene.</w:t>
      </w:r>
    </w:p>
    <w:p w:rsidR="001C3B24" w:rsidRPr="001F0EC9" w:rsidRDefault="001C3B24" w:rsidP="00607F3E">
      <w:pPr>
        <w:rPr>
          <w:rFonts w:ascii="Bookman Old Style" w:hAnsi="Bookman Old Style"/>
          <w:sz w:val="24"/>
        </w:rPr>
      </w:pPr>
    </w:p>
    <w:p w:rsidR="001C3B24" w:rsidRPr="001F0EC9" w:rsidRDefault="001C3B24" w:rsidP="00607F3E">
      <w:pPr>
        <w:rPr>
          <w:rFonts w:ascii="Bookman Old Style" w:hAnsi="Bookman Old Style"/>
          <w:b/>
          <w:sz w:val="24"/>
        </w:rPr>
      </w:pPr>
      <w:r w:rsidRPr="001F0EC9">
        <w:rPr>
          <w:rFonts w:ascii="Bookman Old Style" w:hAnsi="Bookman Old Style"/>
          <w:b/>
          <w:sz w:val="24"/>
        </w:rPr>
        <w:t>1. Til saksbehandlingen</w:t>
      </w:r>
    </w:p>
    <w:p w:rsidR="00E76689" w:rsidRPr="001F0EC9" w:rsidRDefault="001C3B24" w:rsidP="00607F3E">
      <w:pPr>
        <w:rPr>
          <w:rFonts w:ascii="Bookman Old Style" w:hAnsi="Bookman Old Style"/>
          <w:sz w:val="24"/>
        </w:rPr>
      </w:pPr>
      <w:r w:rsidRPr="001F0EC9">
        <w:rPr>
          <w:rFonts w:ascii="Bookman Old Style" w:hAnsi="Bookman Old Style"/>
          <w:sz w:val="24"/>
        </w:rPr>
        <w:t>Innledningsvis vil vi beklage at vi i denne saken, med forholdsvis kort frist, ikke har fått tilgang til det skriv der staten har listet opp og argumen</w:t>
      </w:r>
      <w:r w:rsidR="002F6D3E" w:rsidRPr="001F0EC9">
        <w:rPr>
          <w:rFonts w:ascii="Bookman Old Style" w:hAnsi="Bookman Old Style"/>
          <w:sz w:val="24"/>
        </w:rPr>
        <w:t xml:space="preserve">tert for sine krav. Vi har </w:t>
      </w:r>
      <w:r w:rsidRPr="001F0EC9">
        <w:rPr>
          <w:rFonts w:ascii="Bookman Old Style" w:hAnsi="Bookman Old Style"/>
          <w:sz w:val="24"/>
        </w:rPr>
        <w:t>hatt direkte kontakt med regjeringsadvokatens kontor, som etter det vi forstår ikke har ønsket at dokumentet skal oversendes til oss</w:t>
      </w:r>
      <w:r w:rsidR="006714BC">
        <w:rPr>
          <w:rFonts w:ascii="Bookman Old Style" w:hAnsi="Bookman Old Style"/>
          <w:sz w:val="24"/>
        </w:rPr>
        <w:t>. Fra regjerings</w:t>
      </w:r>
      <w:r w:rsidR="00E76689" w:rsidRPr="001F0EC9">
        <w:rPr>
          <w:rFonts w:ascii="Bookman Old Style" w:hAnsi="Bookman Old Style"/>
          <w:sz w:val="24"/>
        </w:rPr>
        <w:t>advokaten</w:t>
      </w:r>
      <w:r w:rsidRPr="001F0EC9">
        <w:rPr>
          <w:rFonts w:ascii="Bookman Old Style" w:hAnsi="Bookman Old Style"/>
          <w:sz w:val="24"/>
        </w:rPr>
        <w:t xml:space="preserve"> har</w:t>
      </w:r>
      <w:r w:rsidR="00E76689" w:rsidRPr="001F0EC9">
        <w:rPr>
          <w:rFonts w:ascii="Bookman Old Style" w:hAnsi="Bookman Old Style"/>
          <w:sz w:val="24"/>
        </w:rPr>
        <w:t xml:space="preserve"> vi ikke</w:t>
      </w:r>
      <w:r w:rsidRPr="001F0EC9">
        <w:rPr>
          <w:rFonts w:ascii="Bookman Old Style" w:hAnsi="Bookman Old Style"/>
          <w:sz w:val="24"/>
        </w:rPr>
        <w:t xml:space="preserve"> fått annet enn formelle begrunnelser for </w:t>
      </w:r>
      <w:r w:rsidR="00551029" w:rsidRPr="001F0EC9">
        <w:rPr>
          <w:rFonts w:ascii="Bookman Old Style" w:hAnsi="Bookman Old Style"/>
          <w:sz w:val="24"/>
        </w:rPr>
        <w:t xml:space="preserve">nektelsen. </w:t>
      </w:r>
    </w:p>
    <w:p w:rsidR="001C3B24" w:rsidRPr="001F0EC9" w:rsidRDefault="00551029" w:rsidP="00607F3E">
      <w:pPr>
        <w:rPr>
          <w:rFonts w:ascii="Bookman Old Style" w:hAnsi="Bookman Old Style"/>
          <w:sz w:val="24"/>
        </w:rPr>
      </w:pPr>
      <w:r w:rsidRPr="001F0EC9">
        <w:rPr>
          <w:rFonts w:ascii="Bookman Old Style" w:hAnsi="Bookman Old Style"/>
          <w:sz w:val="24"/>
        </w:rPr>
        <w:t xml:space="preserve">Vi kan ikke se at noen lovbestemmelser er til hinder for å gi innsyn i skrivet. Det er etter vårt syn </w:t>
      </w:r>
      <w:r w:rsidR="00E76689" w:rsidRPr="001F0EC9">
        <w:rPr>
          <w:rFonts w:ascii="Bookman Old Style" w:hAnsi="Bookman Old Style"/>
          <w:sz w:val="24"/>
        </w:rPr>
        <w:t xml:space="preserve">tvert imot slik at mediene i spørsmål </w:t>
      </w:r>
      <w:r w:rsidR="00A24975">
        <w:rPr>
          <w:rFonts w:ascii="Bookman Old Style" w:hAnsi="Bookman Old Style"/>
          <w:sz w:val="24"/>
        </w:rPr>
        <w:t xml:space="preserve">om avvik fra </w:t>
      </w:r>
      <w:r w:rsidR="00A24975">
        <w:rPr>
          <w:rFonts w:ascii="Bookman Old Style" w:hAnsi="Bookman Old Style"/>
          <w:sz w:val="24"/>
        </w:rPr>
        <w:lastRenderedPageBreak/>
        <w:t>offentlighets</w:t>
      </w:r>
      <w:r w:rsidR="00A24975">
        <w:rPr>
          <w:rFonts w:ascii="Bookman Old Style" w:hAnsi="Bookman Old Style"/>
          <w:sz w:val="24"/>
        </w:rPr>
        <w:softHyphen/>
      </w:r>
      <w:r w:rsidR="00F97A6A" w:rsidRPr="001F0EC9">
        <w:rPr>
          <w:rFonts w:ascii="Bookman Old Style" w:hAnsi="Bookman Old Style"/>
          <w:sz w:val="24"/>
        </w:rPr>
        <w:t>prinsippet</w:t>
      </w:r>
      <w:r w:rsidR="00E76689" w:rsidRPr="001F0EC9">
        <w:rPr>
          <w:rFonts w:ascii="Bookman Old Style" w:hAnsi="Bookman Old Style"/>
          <w:sz w:val="24"/>
        </w:rPr>
        <w:t xml:space="preserve"> nærmest må anses som part eller i alle fall slik at bestemmelsene om partsinnsyn må få analogisk anvendelse.</w:t>
      </w:r>
    </w:p>
    <w:p w:rsidR="002F6D3E" w:rsidRPr="001F0EC9" w:rsidRDefault="002F6D3E" w:rsidP="00607F3E">
      <w:pPr>
        <w:rPr>
          <w:rFonts w:ascii="Bookman Old Style" w:hAnsi="Bookman Old Style"/>
          <w:iCs/>
          <w:sz w:val="24"/>
          <w:szCs w:val="24"/>
        </w:rPr>
      </w:pPr>
      <w:r w:rsidRPr="001F0EC9">
        <w:rPr>
          <w:rFonts w:ascii="Bookman Old Style" w:hAnsi="Bookman Old Style"/>
          <w:iCs/>
          <w:sz w:val="24"/>
          <w:szCs w:val="24"/>
        </w:rPr>
        <w:t xml:space="preserve">Videre skal det påpekes at medias rett til innsyn er omfattet av EMK artikkel 10, </w:t>
      </w:r>
      <w:proofErr w:type="spellStart"/>
      <w:r w:rsidRPr="001F0EC9">
        <w:rPr>
          <w:rFonts w:ascii="Bookman Old Style" w:hAnsi="Bookman Old Style"/>
          <w:iCs/>
          <w:sz w:val="24"/>
          <w:szCs w:val="24"/>
        </w:rPr>
        <w:t>jfr</w:t>
      </w:r>
      <w:proofErr w:type="spellEnd"/>
      <w:r w:rsidRPr="001F0EC9">
        <w:rPr>
          <w:rFonts w:ascii="Bookman Old Style" w:hAnsi="Bookman Old Style"/>
          <w:iCs/>
          <w:sz w:val="24"/>
          <w:szCs w:val="24"/>
        </w:rPr>
        <w:t xml:space="preserve"> omfattende praksis fra EMD, samt Rt-2013-374 og Rt-2015-1467. Dette medfører at det kun er tillatt å nekte media innsyn i dokumenter dersom nødvendighetskravet i EMK artikkel 10 </w:t>
      </w:r>
      <w:proofErr w:type="spellStart"/>
      <w:r w:rsidRPr="001F0EC9">
        <w:rPr>
          <w:rFonts w:ascii="Bookman Old Style" w:hAnsi="Bookman Old Style"/>
          <w:iCs/>
          <w:sz w:val="24"/>
          <w:szCs w:val="24"/>
        </w:rPr>
        <w:t>nr</w:t>
      </w:r>
      <w:proofErr w:type="spellEnd"/>
      <w:r w:rsidRPr="001F0EC9">
        <w:rPr>
          <w:rFonts w:ascii="Bookman Old Style" w:hAnsi="Bookman Old Style"/>
          <w:iCs/>
          <w:sz w:val="24"/>
          <w:szCs w:val="24"/>
        </w:rPr>
        <w:t xml:space="preserve"> 2 er oppfylt. Det må med andre ord foreligge et tvingende samfunnsmessig behov ("a pressing </w:t>
      </w:r>
      <w:proofErr w:type="spellStart"/>
      <w:r w:rsidRPr="001F0EC9">
        <w:rPr>
          <w:rFonts w:ascii="Bookman Old Style" w:hAnsi="Bookman Old Style"/>
          <w:iCs/>
          <w:sz w:val="24"/>
          <w:szCs w:val="24"/>
        </w:rPr>
        <w:t>social</w:t>
      </w:r>
      <w:proofErr w:type="spellEnd"/>
      <w:r w:rsidRPr="001F0EC9">
        <w:rPr>
          <w:rFonts w:ascii="Bookman Old Style" w:hAnsi="Bookman Old Style"/>
          <w:iCs/>
          <w:sz w:val="24"/>
          <w:szCs w:val="24"/>
        </w:rPr>
        <w:t xml:space="preserve"> </w:t>
      </w:r>
      <w:proofErr w:type="spellStart"/>
      <w:r w:rsidRPr="001F0EC9">
        <w:rPr>
          <w:rFonts w:ascii="Bookman Old Style" w:hAnsi="Bookman Old Style"/>
          <w:iCs/>
          <w:sz w:val="24"/>
          <w:szCs w:val="24"/>
        </w:rPr>
        <w:t>need</w:t>
      </w:r>
      <w:proofErr w:type="spellEnd"/>
      <w:r w:rsidRPr="001F0EC9">
        <w:rPr>
          <w:rFonts w:ascii="Bookman Old Style" w:hAnsi="Bookman Old Style"/>
          <w:iCs/>
          <w:sz w:val="24"/>
          <w:szCs w:val="24"/>
        </w:rPr>
        <w:t>") for å nekte innsyn før det vil være tillatt, og det er retten som må begrunne hvorfo</w:t>
      </w:r>
      <w:bookmarkStart w:id="0" w:name="_GoBack"/>
      <w:bookmarkEnd w:id="0"/>
      <w:r w:rsidRPr="001F0EC9">
        <w:rPr>
          <w:rFonts w:ascii="Bookman Old Style" w:hAnsi="Bookman Old Style"/>
          <w:iCs/>
          <w:sz w:val="24"/>
          <w:szCs w:val="24"/>
        </w:rPr>
        <w:t xml:space="preserve">r dette vilkåret et oppfylt i denne saken. Her kan det eksempelvis vises til </w:t>
      </w:r>
      <w:proofErr w:type="spellStart"/>
      <w:r w:rsidRPr="001F0EC9">
        <w:rPr>
          <w:rFonts w:ascii="Bookman Old Style" w:hAnsi="Bookman Old Style"/>
          <w:iCs/>
          <w:sz w:val="24"/>
          <w:szCs w:val="24"/>
        </w:rPr>
        <w:t>EMDs</w:t>
      </w:r>
      <w:proofErr w:type="spellEnd"/>
      <w:r w:rsidRPr="001F0EC9">
        <w:rPr>
          <w:rFonts w:ascii="Bookman Old Style" w:hAnsi="Bookman Old Style"/>
          <w:iCs/>
          <w:sz w:val="24"/>
          <w:szCs w:val="24"/>
        </w:rPr>
        <w:t xml:space="preserve"> sak TÁRSASÁG A SZABADSÁGJOGOKÉRT v. HUNGARY av 14 April 2009 som gjaldt innsyn i en klage/</w:t>
      </w:r>
      <w:proofErr w:type="spellStart"/>
      <w:r w:rsidRPr="001F0EC9">
        <w:rPr>
          <w:rFonts w:ascii="Bookman Old Style" w:hAnsi="Bookman Old Style"/>
          <w:iCs/>
          <w:sz w:val="24"/>
          <w:szCs w:val="24"/>
        </w:rPr>
        <w:t>prosesskriv</w:t>
      </w:r>
      <w:proofErr w:type="spellEnd"/>
      <w:r w:rsidRPr="001F0EC9">
        <w:rPr>
          <w:rFonts w:ascii="Bookman Old Style" w:hAnsi="Bookman Old Style"/>
          <w:iCs/>
          <w:sz w:val="24"/>
          <w:szCs w:val="24"/>
        </w:rPr>
        <w:t xml:space="preserve"> sendt til en forfatningsdomstol, og der EMD kom til at det var i strid med artikkel 10 å nekte et presselignende organ innsyn i klagen/</w:t>
      </w:r>
      <w:proofErr w:type="spellStart"/>
      <w:r w:rsidRPr="001F0EC9">
        <w:rPr>
          <w:rFonts w:ascii="Bookman Old Style" w:hAnsi="Bookman Old Style"/>
          <w:iCs/>
          <w:sz w:val="24"/>
          <w:szCs w:val="24"/>
        </w:rPr>
        <w:t>prosesskrivet</w:t>
      </w:r>
      <w:proofErr w:type="spellEnd"/>
      <w:r w:rsidRPr="001F0EC9">
        <w:rPr>
          <w:rFonts w:ascii="Bookman Old Style" w:hAnsi="Bookman Old Style"/>
          <w:iCs/>
          <w:sz w:val="24"/>
          <w:szCs w:val="24"/>
        </w:rPr>
        <w:t>.</w:t>
      </w:r>
    </w:p>
    <w:p w:rsidR="00BF0BDE" w:rsidRPr="001F0EC9" w:rsidRDefault="002F6D3E" w:rsidP="00607F3E">
      <w:pPr>
        <w:rPr>
          <w:rFonts w:ascii="Bookman Old Style" w:hAnsi="Bookman Old Style"/>
          <w:sz w:val="24"/>
          <w:szCs w:val="24"/>
        </w:rPr>
      </w:pPr>
      <w:r w:rsidRPr="001F0EC9">
        <w:rPr>
          <w:rFonts w:ascii="Bookman Old Style" w:hAnsi="Bookman Old Style"/>
          <w:iCs/>
          <w:sz w:val="24"/>
          <w:szCs w:val="24"/>
        </w:rPr>
        <w:t xml:space="preserve">Uten innsyn i </w:t>
      </w:r>
      <w:proofErr w:type="spellStart"/>
      <w:r w:rsidRPr="001F0EC9">
        <w:rPr>
          <w:rFonts w:ascii="Bookman Old Style" w:hAnsi="Bookman Old Style"/>
          <w:iCs/>
          <w:sz w:val="24"/>
          <w:szCs w:val="24"/>
        </w:rPr>
        <w:t>prosesskrivet</w:t>
      </w:r>
      <w:proofErr w:type="spellEnd"/>
      <w:r w:rsidRPr="001F0EC9">
        <w:rPr>
          <w:rFonts w:ascii="Bookman Old Style" w:hAnsi="Bookman Old Style"/>
          <w:iCs/>
          <w:sz w:val="24"/>
          <w:szCs w:val="24"/>
        </w:rPr>
        <w:t xml:space="preserve"> er vi delvis henvist til å argumentere i blinde, fordi vi ikke har full kunnskap om hvilke vitner som skal føres </w:t>
      </w:r>
      <w:r w:rsidR="00536458" w:rsidRPr="001F0EC9">
        <w:rPr>
          <w:rFonts w:ascii="Bookman Old Style" w:hAnsi="Bookman Old Style"/>
          <w:iCs/>
          <w:sz w:val="24"/>
          <w:szCs w:val="24"/>
        </w:rPr>
        <w:t>og hva disse skal forklare seg</w:t>
      </w:r>
      <w:r w:rsidRPr="001F0EC9">
        <w:rPr>
          <w:rFonts w:ascii="Bookman Old Style" w:hAnsi="Bookman Old Style"/>
          <w:iCs/>
          <w:sz w:val="24"/>
          <w:szCs w:val="24"/>
        </w:rPr>
        <w:t xml:space="preserve"> om. Det er derfor vårt ønske at retten gir oss tilgang til </w:t>
      </w:r>
      <w:proofErr w:type="spellStart"/>
      <w:r w:rsidRPr="001F0EC9">
        <w:rPr>
          <w:rFonts w:ascii="Bookman Old Style" w:hAnsi="Bookman Old Style"/>
          <w:iCs/>
          <w:sz w:val="24"/>
          <w:szCs w:val="24"/>
        </w:rPr>
        <w:t>prosesskrivet</w:t>
      </w:r>
      <w:proofErr w:type="spellEnd"/>
      <w:r w:rsidRPr="001F0EC9">
        <w:rPr>
          <w:rFonts w:ascii="Bookman Old Style" w:hAnsi="Bookman Old Style"/>
          <w:iCs/>
          <w:sz w:val="24"/>
          <w:szCs w:val="24"/>
        </w:rPr>
        <w:t xml:space="preserve"> snarest mulig, uansett regjeringsadvokatens ønsker, slik at vi </w:t>
      </w:r>
      <w:r w:rsidR="00536458" w:rsidRPr="001F0EC9">
        <w:rPr>
          <w:rFonts w:ascii="Bookman Old Style" w:hAnsi="Bookman Old Style"/>
          <w:iCs/>
          <w:sz w:val="24"/>
          <w:szCs w:val="24"/>
        </w:rPr>
        <w:t>eventuelt kan supplere denne</w:t>
      </w:r>
      <w:r w:rsidRPr="001F0EC9">
        <w:rPr>
          <w:rFonts w:ascii="Bookman Old Style" w:hAnsi="Bookman Old Style"/>
          <w:sz w:val="24"/>
          <w:szCs w:val="24"/>
        </w:rPr>
        <w:t xml:space="preserve"> uttalelse</w:t>
      </w:r>
      <w:r w:rsidR="00536458" w:rsidRPr="001F0EC9">
        <w:rPr>
          <w:rFonts w:ascii="Bookman Old Style" w:hAnsi="Bookman Old Style"/>
          <w:sz w:val="24"/>
          <w:szCs w:val="24"/>
        </w:rPr>
        <w:t>n</w:t>
      </w:r>
      <w:r w:rsidRPr="001F0EC9">
        <w:rPr>
          <w:rFonts w:ascii="Bookman Old Style" w:hAnsi="Bookman Old Style"/>
          <w:sz w:val="24"/>
          <w:szCs w:val="24"/>
        </w:rPr>
        <w:t>.</w:t>
      </w:r>
    </w:p>
    <w:p w:rsidR="002F6D3E" w:rsidRPr="001F0EC9" w:rsidRDefault="002F6D3E" w:rsidP="00607F3E">
      <w:pPr>
        <w:rPr>
          <w:rFonts w:ascii="Bookman Old Style" w:hAnsi="Bookman Old Style"/>
          <w:sz w:val="24"/>
          <w:szCs w:val="24"/>
        </w:rPr>
      </w:pPr>
    </w:p>
    <w:p w:rsidR="002E55C8" w:rsidRPr="001F0EC9" w:rsidRDefault="002E55C8" w:rsidP="00607F3E">
      <w:pPr>
        <w:rPr>
          <w:rFonts w:ascii="Bookman Old Style" w:hAnsi="Bookman Old Style"/>
          <w:b/>
          <w:sz w:val="24"/>
          <w:szCs w:val="24"/>
        </w:rPr>
      </w:pPr>
      <w:r w:rsidRPr="001F0EC9">
        <w:rPr>
          <w:rFonts w:ascii="Bookman Old Style" w:hAnsi="Bookman Old Style"/>
          <w:b/>
          <w:sz w:val="24"/>
          <w:szCs w:val="24"/>
        </w:rPr>
        <w:t xml:space="preserve">2. Generelt om lukkede dører </w:t>
      </w:r>
      <w:r w:rsidR="001A71F7" w:rsidRPr="001F0EC9">
        <w:rPr>
          <w:rFonts w:ascii="Bookman Old Style" w:hAnsi="Bookman Old Style"/>
          <w:b/>
          <w:sz w:val="24"/>
          <w:szCs w:val="24"/>
        </w:rPr>
        <w:t xml:space="preserve">i </w:t>
      </w:r>
      <w:r w:rsidRPr="001F0EC9">
        <w:rPr>
          <w:rFonts w:ascii="Bookman Old Style" w:hAnsi="Bookman Old Style"/>
          <w:b/>
          <w:sz w:val="24"/>
          <w:szCs w:val="24"/>
        </w:rPr>
        <w:t>hovedforhandling i tvistesak</w:t>
      </w:r>
    </w:p>
    <w:p w:rsidR="002E55C8" w:rsidRPr="001F0EC9" w:rsidRDefault="002E55C8" w:rsidP="00607F3E">
      <w:pPr>
        <w:rPr>
          <w:rFonts w:ascii="Bookman Old Style" w:hAnsi="Bookman Old Style"/>
          <w:sz w:val="24"/>
          <w:szCs w:val="24"/>
        </w:rPr>
      </w:pPr>
      <w:r w:rsidRPr="001F0EC9">
        <w:rPr>
          <w:rFonts w:ascii="Bookman Old Style" w:hAnsi="Bookman Old Style"/>
          <w:sz w:val="24"/>
          <w:szCs w:val="24"/>
        </w:rPr>
        <w:t xml:space="preserve">Det er noe uklart for oss om staten henviser generelt til domstolloven § 125 c som hjemmel for alle sine krav om lukkede dører under rettssaken, eller om det bare gjelder de to befaringene. Vi behandler </w:t>
      </w:r>
      <w:r w:rsidRPr="001F0EC9">
        <w:rPr>
          <w:rFonts w:ascii="Bookman Old Style" w:hAnsi="Bookman Old Style"/>
          <w:i/>
          <w:sz w:val="24"/>
          <w:szCs w:val="24"/>
        </w:rPr>
        <w:t>befaringene</w:t>
      </w:r>
      <w:r w:rsidRPr="001F0EC9">
        <w:rPr>
          <w:rFonts w:ascii="Bookman Old Style" w:hAnsi="Bookman Old Style"/>
          <w:sz w:val="24"/>
          <w:szCs w:val="24"/>
        </w:rPr>
        <w:t xml:space="preserve"> spesielt under punkt 3.</w:t>
      </w:r>
    </w:p>
    <w:p w:rsidR="00063B0D" w:rsidRDefault="002E55C8" w:rsidP="00607F3E">
      <w:pPr>
        <w:rPr>
          <w:rFonts w:ascii="Bookman Old Style" w:hAnsi="Bookman Old Style"/>
          <w:sz w:val="24"/>
          <w:szCs w:val="24"/>
        </w:rPr>
      </w:pPr>
      <w:r w:rsidRPr="001F0EC9">
        <w:rPr>
          <w:rFonts w:ascii="Bookman Old Style" w:hAnsi="Bookman Old Style"/>
          <w:sz w:val="24"/>
          <w:szCs w:val="24"/>
        </w:rPr>
        <w:t xml:space="preserve">Generelt og som utgangspunkt ønsker vi å understreke offentlighetsprinsippet fastlagt i domstolloven § 124, og som i gjentatte tilfeller er </w:t>
      </w:r>
      <w:r w:rsidR="00063B0D" w:rsidRPr="001F0EC9">
        <w:rPr>
          <w:rFonts w:ascii="Bookman Old Style" w:hAnsi="Bookman Old Style"/>
          <w:sz w:val="24"/>
          <w:szCs w:val="24"/>
        </w:rPr>
        <w:t xml:space="preserve">trukket fram som </w:t>
      </w:r>
      <w:r w:rsidRPr="001F0EC9">
        <w:rPr>
          <w:rFonts w:ascii="Bookman Old Style" w:hAnsi="Bookman Old Style"/>
          <w:sz w:val="24"/>
          <w:szCs w:val="24"/>
        </w:rPr>
        <w:t>et overordnet retts</w:t>
      </w:r>
      <w:r w:rsidR="00063B0D" w:rsidRPr="001F0EC9">
        <w:rPr>
          <w:rFonts w:ascii="Bookman Old Style" w:hAnsi="Bookman Old Style"/>
          <w:sz w:val="24"/>
          <w:szCs w:val="24"/>
        </w:rPr>
        <w:t>stats</w:t>
      </w:r>
      <w:r w:rsidRPr="001F0EC9">
        <w:rPr>
          <w:rFonts w:ascii="Bookman Old Style" w:hAnsi="Bookman Old Style"/>
          <w:sz w:val="24"/>
          <w:szCs w:val="24"/>
        </w:rPr>
        <w:t>prinsipp</w:t>
      </w:r>
      <w:r w:rsidR="00063B0D" w:rsidRPr="001F0EC9">
        <w:rPr>
          <w:rFonts w:ascii="Bookman Old Style" w:hAnsi="Bookman Old Style"/>
          <w:sz w:val="24"/>
          <w:szCs w:val="24"/>
        </w:rPr>
        <w:t>,</w:t>
      </w:r>
      <w:r w:rsidR="005E59B0">
        <w:rPr>
          <w:rFonts w:ascii="Bookman Old Style" w:hAnsi="Bookman Old Style"/>
          <w:sz w:val="24"/>
          <w:szCs w:val="24"/>
        </w:rPr>
        <w:t xml:space="preserve"> som tillegges</w:t>
      </w:r>
      <w:r w:rsidRPr="001F0EC9">
        <w:rPr>
          <w:rFonts w:ascii="Bookman Old Style" w:hAnsi="Bookman Old Style"/>
          <w:sz w:val="24"/>
          <w:szCs w:val="24"/>
        </w:rPr>
        <w:t xml:space="preserve"> stor vekt i Høyesterett. </w:t>
      </w:r>
    </w:p>
    <w:p w:rsidR="005E59B0" w:rsidRPr="005E59B0" w:rsidRDefault="005E59B0" w:rsidP="005E59B0">
      <w:pPr>
        <w:spacing w:after="0" w:line="240" w:lineRule="auto"/>
        <w:rPr>
          <w:rFonts w:ascii="Bookman Old Style" w:hAnsi="Bookman Old Style"/>
          <w:sz w:val="24"/>
        </w:rPr>
      </w:pPr>
      <w:r w:rsidRPr="005E59B0">
        <w:rPr>
          <w:rFonts w:ascii="Bookman Old Style" w:hAnsi="Bookman Old Style"/>
          <w:sz w:val="24"/>
        </w:rPr>
        <w:t>Det kan her vises til Rt-2007-521 der det står følgende:  </w:t>
      </w:r>
    </w:p>
    <w:p w:rsidR="005E59B0" w:rsidRPr="005E59B0" w:rsidRDefault="005E59B0" w:rsidP="005E59B0">
      <w:pPr>
        <w:spacing w:after="0" w:line="240" w:lineRule="auto"/>
        <w:rPr>
          <w:rFonts w:ascii="Bookman Old Style" w:hAnsi="Bookman Old Style"/>
          <w:i/>
          <w:iCs/>
          <w:sz w:val="24"/>
        </w:rPr>
      </w:pPr>
    </w:p>
    <w:p w:rsidR="005E59B0" w:rsidRPr="005E59B0" w:rsidRDefault="005E59B0" w:rsidP="005E59B0">
      <w:pPr>
        <w:spacing w:after="0" w:line="240" w:lineRule="auto"/>
        <w:ind w:left="720"/>
        <w:rPr>
          <w:rFonts w:ascii="Bookman Old Style" w:hAnsi="Bookman Old Style"/>
          <w:sz w:val="24"/>
        </w:rPr>
      </w:pPr>
      <w:r w:rsidRPr="005E59B0">
        <w:rPr>
          <w:rFonts w:ascii="Bookman Old Style" w:hAnsi="Bookman Old Style"/>
          <w:iCs/>
          <w:sz w:val="24"/>
        </w:rPr>
        <w:t xml:space="preserve">"Etter domstolsloven § 124 første ledd er rettsmøter offentlige og «forhandlingene og rettsavgjørelsene kan gjengis offentlig, hvis ikke annet er bestemt ved lov eller av retten i medhold av lov». Bestemmelsen er et utslag av et </w:t>
      </w:r>
      <w:r w:rsidRPr="005E59B0">
        <w:rPr>
          <w:rFonts w:ascii="Bookman Old Style" w:hAnsi="Bookman Old Style"/>
          <w:iCs/>
          <w:sz w:val="24"/>
          <w:u w:val="single"/>
        </w:rPr>
        <w:t>grunnleggende rettsstatsprinsipp</w:t>
      </w:r>
      <w:r w:rsidRPr="005E59B0">
        <w:rPr>
          <w:rFonts w:ascii="Bookman Old Style" w:hAnsi="Bookman Old Style"/>
          <w:iCs/>
          <w:sz w:val="24"/>
        </w:rPr>
        <w:t xml:space="preserve"> om at rettsforhandlingene, dersom det ikke foreligger tungtveiende grunner for å gjøre unntak, skal være offentlige, jf. Den europeiske menneskerettskonvensjon artikkel 6 nr. 1 og FN-konvensjonen om sivile og politiske rettigheter artikkel 14 nr. 1. Formålet med dette prinsippet er å sikre offentlig kontroll med og mulighet for kritikk av rettergangen</w:t>
      </w:r>
      <w:r w:rsidRPr="005E59B0">
        <w:rPr>
          <w:rFonts w:ascii="Bookman Old Style" w:hAnsi="Bookman Old Style"/>
          <w:sz w:val="24"/>
        </w:rPr>
        <w:t>."</w:t>
      </w:r>
    </w:p>
    <w:p w:rsidR="005E59B0" w:rsidRPr="005E59B0" w:rsidRDefault="005E59B0" w:rsidP="005E59B0">
      <w:pPr>
        <w:spacing w:after="0" w:line="240" w:lineRule="auto"/>
        <w:rPr>
          <w:rFonts w:ascii="Bookman Old Style" w:hAnsi="Bookman Old Style"/>
          <w:sz w:val="24"/>
        </w:rPr>
      </w:pPr>
    </w:p>
    <w:p w:rsidR="005E59B0" w:rsidRPr="005E59B0" w:rsidRDefault="005E59B0" w:rsidP="005E59B0">
      <w:pPr>
        <w:spacing w:after="0" w:line="240" w:lineRule="auto"/>
        <w:rPr>
          <w:rFonts w:ascii="Bookman Old Style" w:hAnsi="Bookman Old Style"/>
          <w:sz w:val="24"/>
        </w:rPr>
      </w:pPr>
      <w:r w:rsidRPr="005E59B0">
        <w:rPr>
          <w:rFonts w:ascii="Bookman Old Style" w:hAnsi="Bookman Old Style"/>
          <w:sz w:val="24"/>
        </w:rPr>
        <w:t xml:space="preserve">Denne uttalelsen er gjentatt og henvist til i en rekke rettsavgjørelser, blant annet Rt-2007-518, Hålogaland lagmannsretts avgjørelse LH-2011-31189, Frostating lagmannsretts avgjørelse LF-2008-192010 og Borgarting lagmannsrettens avgjørelse LB-2011-145752. </w:t>
      </w:r>
    </w:p>
    <w:p w:rsidR="005E59B0" w:rsidRPr="005E59B0" w:rsidRDefault="005E59B0" w:rsidP="005E59B0">
      <w:pPr>
        <w:spacing w:after="0" w:line="240" w:lineRule="auto"/>
        <w:rPr>
          <w:rFonts w:ascii="Bookman Old Style" w:hAnsi="Bookman Old Style"/>
          <w:color w:val="1F497D"/>
          <w:sz w:val="24"/>
        </w:rPr>
      </w:pPr>
    </w:p>
    <w:p w:rsidR="005E59B0" w:rsidRPr="005E59B0" w:rsidRDefault="005E59B0" w:rsidP="005E59B0">
      <w:pPr>
        <w:spacing w:after="0" w:line="240" w:lineRule="auto"/>
        <w:rPr>
          <w:rFonts w:ascii="Bookman Old Style" w:hAnsi="Bookman Old Style"/>
          <w:sz w:val="24"/>
        </w:rPr>
      </w:pPr>
      <w:r w:rsidRPr="005E59B0">
        <w:rPr>
          <w:rFonts w:ascii="Bookman Old Style" w:hAnsi="Bookman Old Style"/>
          <w:sz w:val="24"/>
        </w:rPr>
        <w:lastRenderedPageBreak/>
        <w:t>Videre vises det til forarbeidene til domstolslovens bestemmelser om offentlighet i rettergangen, Ot.</w:t>
      </w:r>
      <w:r>
        <w:rPr>
          <w:rFonts w:ascii="Bookman Old Style" w:hAnsi="Bookman Old Style"/>
          <w:sz w:val="24"/>
        </w:rPr>
        <w:t xml:space="preserve"> </w:t>
      </w:r>
      <w:r w:rsidRPr="005E59B0">
        <w:rPr>
          <w:rFonts w:ascii="Bookman Old Style" w:hAnsi="Bookman Old Style"/>
          <w:sz w:val="24"/>
        </w:rPr>
        <w:t>prp.</w:t>
      </w:r>
      <w:r>
        <w:rPr>
          <w:rFonts w:ascii="Bookman Old Style" w:hAnsi="Bookman Old Style"/>
          <w:sz w:val="24"/>
        </w:rPr>
        <w:t xml:space="preserve"> </w:t>
      </w:r>
      <w:r w:rsidRPr="005E59B0">
        <w:rPr>
          <w:rFonts w:ascii="Bookman Old Style" w:hAnsi="Bookman Old Style"/>
          <w:sz w:val="24"/>
        </w:rPr>
        <w:t>nr.</w:t>
      </w:r>
      <w:r>
        <w:rPr>
          <w:rFonts w:ascii="Bookman Old Style" w:hAnsi="Bookman Old Style"/>
          <w:sz w:val="24"/>
        </w:rPr>
        <w:t xml:space="preserve"> </w:t>
      </w:r>
      <w:r w:rsidRPr="005E59B0">
        <w:rPr>
          <w:rFonts w:ascii="Bookman Old Style" w:hAnsi="Bookman Old Style"/>
          <w:sz w:val="24"/>
        </w:rPr>
        <w:t xml:space="preserve">55 (1997-1998), der det står følgende i punkt 4.1: </w:t>
      </w:r>
    </w:p>
    <w:p w:rsidR="005E59B0" w:rsidRPr="005E59B0" w:rsidRDefault="005E59B0" w:rsidP="005E59B0">
      <w:pPr>
        <w:spacing w:after="0" w:line="240" w:lineRule="auto"/>
        <w:rPr>
          <w:rFonts w:ascii="Bookman Old Style" w:hAnsi="Bookman Old Style"/>
          <w:sz w:val="24"/>
        </w:rPr>
      </w:pPr>
    </w:p>
    <w:p w:rsidR="005E59B0" w:rsidRPr="005E59B0" w:rsidRDefault="005E59B0" w:rsidP="005E59B0">
      <w:pPr>
        <w:spacing w:after="0" w:line="240" w:lineRule="auto"/>
        <w:ind w:left="708"/>
        <w:rPr>
          <w:rFonts w:ascii="Bookman Old Style" w:hAnsi="Bookman Old Style"/>
          <w:iCs/>
          <w:sz w:val="24"/>
        </w:rPr>
      </w:pPr>
      <w:r w:rsidRPr="005E59B0">
        <w:rPr>
          <w:rFonts w:ascii="Bookman Old Style" w:hAnsi="Bookman Old Style"/>
          <w:iCs/>
          <w:sz w:val="24"/>
        </w:rPr>
        <w:t xml:space="preserve">«Når loven åpner for at retten kan innskrenke offentligheten i gitte tilfeller eller ut fra gitte hensyn, betyr ikke dette at retten nødvendigvis bør gjøre dette. </w:t>
      </w:r>
      <w:r w:rsidRPr="005E59B0">
        <w:rPr>
          <w:rFonts w:ascii="Bookman Old Style" w:hAnsi="Bookman Old Style"/>
          <w:iCs/>
          <w:sz w:val="24"/>
          <w:u w:val="single"/>
        </w:rPr>
        <w:t>Det er viktig å fastholde utgangspunktet om en offentlig rettergang og bare beslutte innskrenkninger i konkrete tilfeller der dette er nødvendig</w:t>
      </w:r>
      <w:r w:rsidRPr="005E59B0">
        <w:rPr>
          <w:rFonts w:ascii="Bookman Old Style" w:hAnsi="Bookman Old Style"/>
          <w:iCs/>
          <w:sz w:val="24"/>
        </w:rPr>
        <w:t xml:space="preserve">. Ved konkrete vurderinger av om dørene bør lukkes, offentlig referat forbys </w:t>
      </w:r>
      <w:proofErr w:type="spellStart"/>
      <w:r w:rsidRPr="005E59B0">
        <w:rPr>
          <w:rFonts w:ascii="Bookman Old Style" w:hAnsi="Bookman Old Style"/>
          <w:iCs/>
          <w:sz w:val="24"/>
        </w:rPr>
        <w:t>etc</w:t>
      </w:r>
      <w:proofErr w:type="spellEnd"/>
      <w:r w:rsidRPr="005E59B0">
        <w:rPr>
          <w:rFonts w:ascii="Bookman Old Style" w:hAnsi="Bookman Old Style"/>
          <w:iCs/>
          <w:sz w:val="24"/>
        </w:rPr>
        <w:t xml:space="preserve">, må retten </w:t>
      </w:r>
      <w:r w:rsidRPr="005E59B0">
        <w:rPr>
          <w:rFonts w:ascii="Bookman Old Style" w:hAnsi="Bookman Old Style"/>
          <w:iCs/>
          <w:sz w:val="24"/>
          <w:u w:val="single"/>
        </w:rPr>
        <w:t>alltid</w:t>
      </w:r>
      <w:r w:rsidRPr="005E59B0">
        <w:rPr>
          <w:rFonts w:ascii="Bookman Old Style" w:hAnsi="Bookman Old Style"/>
          <w:iCs/>
          <w:sz w:val="24"/>
        </w:rPr>
        <w:t xml:space="preserve"> ta i betraktning </w:t>
      </w:r>
      <w:r w:rsidRPr="005E59B0">
        <w:rPr>
          <w:rFonts w:ascii="Bookman Old Style" w:hAnsi="Bookman Old Style"/>
          <w:iCs/>
          <w:sz w:val="24"/>
          <w:u w:val="single"/>
        </w:rPr>
        <w:t>de prinsipielle hensyn som taler for offentlighet</w:t>
      </w:r>
      <w:r w:rsidRPr="005E59B0">
        <w:rPr>
          <w:rFonts w:ascii="Bookman Old Style" w:hAnsi="Bookman Old Style"/>
          <w:iCs/>
          <w:sz w:val="24"/>
        </w:rPr>
        <w:t xml:space="preserve"> og som lovens hovedregler bygger på.» </w:t>
      </w:r>
    </w:p>
    <w:p w:rsidR="005E59B0" w:rsidRPr="005E59B0" w:rsidRDefault="005E59B0" w:rsidP="005E59B0">
      <w:pPr>
        <w:spacing w:after="0" w:line="240" w:lineRule="auto"/>
        <w:rPr>
          <w:rFonts w:ascii="Bookman Old Style" w:hAnsi="Bookman Old Style"/>
          <w:i/>
          <w:iCs/>
          <w:sz w:val="24"/>
        </w:rPr>
      </w:pPr>
      <w:r w:rsidRPr="005E59B0">
        <w:rPr>
          <w:rFonts w:ascii="Bookman Old Style" w:hAnsi="Bookman Old Style"/>
          <w:i/>
          <w:iCs/>
          <w:sz w:val="24"/>
        </w:rPr>
        <w:t xml:space="preserve">              </w:t>
      </w:r>
    </w:p>
    <w:p w:rsidR="005E59B0" w:rsidRPr="005E59B0" w:rsidRDefault="005E59B0" w:rsidP="005E59B0">
      <w:pPr>
        <w:spacing w:after="0" w:line="240" w:lineRule="auto"/>
        <w:rPr>
          <w:rFonts w:ascii="Bookman Old Style" w:hAnsi="Bookman Old Style"/>
          <w:sz w:val="24"/>
        </w:rPr>
      </w:pPr>
      <w:r w:rsidRPr="005E59B0">
        <w:rPr>
          <w:rFonts w:ascii="Bookman Old Style" w:hAnsi="Bookman Old Style"/>
          <w:sz w:val="24"/>
        </w:rPr>
        <w:t xml:space="preserve">Retten må således alltid i den konkrete saken vektlegge de tungtveiende prinsipielle hensyn som ligger bak prinsippet om offentlighet i rettspleien. Disse hensynene gjør seg særlig gjeldende i nærværende sak som har svært stor allmenn interesse og som omhandler hvordan vi som samfunn og rettsstat behandler de farligste forbryterne og de som har utført de groveste forbrytelsene og sørger for at de grunnleggende menneskerettighetene er ivaretatt også i disse tilfellene. </w:t>
      </w:r>
    </w:p>
    <w:p w:rsidR="005E59B0" w:rsidRPr="001F0EC9" w:rsidRDefault="005E59B0" w:rsidP="00607F3E">
      <w:pPr>
        <w:rPr>
          <w:rFonts w:ascii="Bookman Old Style" w:hAnsi="Bookman Old Style"/>
          <w:sz w:val="24"/>
          <w:szCs w:val="24"/>
        </w:rPr>
      </w:pPr>
    </w:p>
    <w:p w:rsidR="002E55C8" w:rsidRPr="001F0EC9" w:rsidRDefault="00063B0D" w:rsidP="00607F3E">
      <w:pPr>
        <w:rPr>
          <w:rFonts w:ascii="Bookman Old Style" w:hAnsi="Bookman Old Style"/>
          <w:sz w:val="24"/>
          <w:szCs w:val="24"/>
        </w:rPr>
      </w:pPr>
      <w:r w:rsidRPr="001F0EC9">
        <w:rPr>
          <w:rFonts w:ascii="Bookman Old Style" w:hAnsi="Bookman Old Style"/>
          <w:sz w:val="24"/>
          <w:szCs w:val="24"/>
        </w:rPr>
        <w:t xml:space="preserve">Vi minner også om at lukking av dører er et forholdsvis sjeldent fenomen i sivile saker, og peker i denne forbindelse på følgende uttalelse i Ot. Prp. </w:t>
      </w:r>
      <w:proofErr w:type="spellStart"/>
      <w:r w:rsidRPr="001F0EC9">
        <w:rPr>
          <w:rFonts w:ascii="Bookman Old Style" w:hAnsi="Bookman Old Style"/>
          <w:sz w:val="24"/>
          <w:szCs w:val="24"/>
        </w:rPr>
        <w:t>nr</w:t>
      </w:r>
      <w:proofErr w:type="spellEnd"/>
      <w:r w:rsidRPr="001F0EC9">
        <w:rPr>
          <w:rFonts w:ascii="Bookman Old Style" w:hAnsi="Bookman Old Style"/>
          <w:sz w:val="24"/>
          <w:szCs w:val="24"/>
        </w:rPr>
        <w:t xml:space="preserve"> 55 (1997-1998) </w:t>
      </w:r>
      <w:proofErr w:type="spellStart"/>
      <w:r w:rsidRPr="001F0EC9">
        <w:rPr>
          <w:rFonts w:ascii="Bookman Old Style" w:hAnsi="Bookman Old Style"/>
          <w:sz w:val="24"/>
          <w:szCs w:val="24"/>
        </w:rPr>
        <w:t>pkt</w:t>
      </w:r>
      <w:proofErr w:type="spellEnd"/>
      <w:r w:rsidRPr="001F0EC9">
        <w:rPr>
          <w:rFonts w:ascii="Bookman Old Style" w:hAnsi="Bookman Old Style"/>
          <w:sz w:val="24"/>
          <w:szCs w:val="24"/>
        </w:rPr>
        <w:t xml:space="preserve"> 7.2, som merknad til domstolloven § 125:</w:t>
      </w:r>
    </w:p>
    <w:p w:rsidR="00063B0D" w:rsidRPr="001F0EC9" w:rsidRDefault="00063B0D" w:rsidP="00063B0D">
      <w:pPr>
        <w:ind w:left="720"/>
        <w:rPr>
          <w:rFonts w:ascii="Bookman Old Style" w:hAnsi="Bookman Old Style"/>
          <w:sz w:val="24"/>
          <w:szCs w:val="24"/>
        </w:rPr>
      </w:pPr>
      <w:r w:rsidRPr="001F0EC9">
        <w:rPr>
          <w:rFonts w:ascii="Bookman Old Style" w:hAnsi="Bookman Old Style"/>
          <w:sz w:val="24"/>
          <w:szCs w:val="24"/>
        </w:rPr>
        <w:t>«Retten skal i utgangspunktet ikke treffe avgjørelse om lukkede dører etter lovforslagets første ledd, dersom den finner at det som kan gjøre lukkede dører ønskelig, effektivt vil kunne oppnås ved referatforbud etter forslaget til ny § 129.»</w:t>
      </w:r>
      <w:r w:rsidR="001A71F7" w:rsidRPr="001F0EC9">
        <w:rPr>
          <w:rFonts w:ascii="Bookman Old Style" w:hAnsi="Bookman Old Style"/>
          <w:sz w:val="24"/>
          <w:szCs w:val="24"/>
        </w:rPr>
        <w:t xml:space="preserve"> </w:t>
      </w:r>
    </w:p>
    <w:p w:rsidR="00063B0D" w:rsidRPr="001F0EC9" w:rsidRDefault="001A71F7" w:rsidP="00063B0D">
      <w:pPr>
        <w:rPr>
          <w:rFonts w:ascii="Bookman Old Style" w:hAnsi="Bookman Old Style"/>
          <w:sz w:val="24"/>
          <w:szCs w:val="24"/>
        </w:rPr>
      </w:pPr>
      <w:r w:rsidRPr="001F0EC9">
        <w:rPr>
          <w:rFonts w:ascii="Bookman Old Style" w:hAnsi="Bookman Old Style"/>
          <w:sz w:val="24"/>
          <w:szCs w:val="24"/>
        </w:rPr>
        <w:t xml:space="preserve">Under punkt 4.3.4 </w:t>
      </w:r>
      <w:r w:rsidR="003558F5" w:rsidRPr="001F0EC9">
        <w:rPr>
          <w:rFonts w:ascii="Bookman Old Style" w:hAnsi="Bookman Old Style"/>
          <w:sz w:val="24"/>
          <w:szCs w:val="24"/>
        </w:rPr>
        <w:t>«</w:t>
      </w:r>
      <w:r w:rsidR="003558F5" w:rsidRPr="001F0EC9">
        <w:rPr>
          <w:rFonts w:ascii="Bookman Old Style" w:hAnsi="Bookman Old Style"/>
          <w:i/>
          <w:sz w:val="24"/>
          <w:szCs w:val="24"/>
        </w:rPr>
        <w:t>Departementets vurdering</w:t>
      </w:r>
      <w:r w:rsidR="003558F5" w:rsidRPr="001F0EC9">
        <w:rPr>
          <w:rFonts w:ascii="Bookman Old Style" w:hAnsi="Bookman Old Style"/>
          <w:sz w:val="24"/>
          <w:szCs w:val="24"/>
        </w:rPr>
        <w:t xml:space="preserve">», </w:t>
      </w:r>
      <w:r w:rsidRPr="001F0EC9">
        <w:rPr>
          <w:rFonts w:ascii="Bookman Old Style" w:hAnsi="Bookman Old Style"/>
          <w:sz w:val="24"/>
          <w:szCs w:val="24"/>
        </w:rPr>
        <w:t xml:space="preserve">knyttet til § 125 c i samme </w:t>
      </w:r>
      <w:proofErr w:type="spellStart"/>
      <w:r w:rsidRPr="001F0EC9">
        <w:rPr>
          <w:rFonts w:ascii="Bookman Old Style" w:hAnsi="Bookman Old Style"/>
          <w:sz w:val="24"/>
          <w:szCs w:val="24"/>
        </w:rPr>
        <w:t>ot.prp</w:t>
      </w:r>
      <w:proofErr w:type="spellEnd"/>
      <w:r w:rsidRPr="001F0EC9">
        <w:rPr>
          <w:rFonts w:ascii="Bookman Old Style" w:hAnsi="Bookman Old Style"/>
          <w:sz w:val="24"/>
          <w:szCs w:val="24"/>
        </w:rPr>
        <w:t>:</w:t>
      </w:r>
    </w:p>
    <w:p w:rsidR="009D6FF3" w:rsidRPr="001F0EC9" w:rsidRDefault="009D6FF3" w:rsidP="003558F5">
      <w:pPr>
        <w:ind w:left="720"/>
        <w:rPr>
          <w:rFonts w:ascii="Bookman Old Style" w:hAnsi="Bookman Old Style"/>
          <w:iCs/>
          <w:sz w:val="24"/>
        </w:rPr>
      </w:pPr>
      <w:r w:rsidRPr="001F0EC9">
        <w:rPr>
          <w:rFonts w:ascii="Bookman Old Style" w:hAnsi="Bookman Old Style"/>
          <w:sz w:val="24"/>
          <w:szCs w:val="24"/>
        </w:rPr>
        <w:t>«</w:t>
      </w:r>
      <w:r w:rsidRPr="001F0EC9">
        <w:rPr>
          <w:rFonts w:ascii="Bookman Old Style" w:hAnsi="Bookman Old Style"/>
          <w:iCs/>
          <w:sz w:val="24"/>
        </w:rPr>
        <w:t>Utvalget foreslår at vilkåret for lukking skal være at «retten frykter for at offentlighet vil vanskeliggjøre sakens opplysning». Dette innebærer at vurderingen av om dørene bør lukkes ut fra hensynet til sakens opplysning, skal skje etter samme skjønnstema som etter bestemmelsene i dag.</w:t>
      </w:r>
    </w:p>
    <w:p w:rsidR="009D6FF3" w:rsidRPr="001F0EC9" w:rsidRDefault="009D6FF3" w:rsidP="00DB2FE8">
      <w:pPr>
        <w:ind w:left="720"/>
        <w:rPr>
          <w:rFonts w:ascii="Bookman Old Style" w:hAnsi="Bookman Old Style"/>
          <w:iCs/>
          <w:sz w:val="24"/>
        </w:rPr>
      </w:pPr>
      <w:r w:rsidRPr="001F0EC9">
        <w:rPr>
          <w:rFonts w:ascii="Bookman Old Style" w:hAnsi="Bookman Old Style"/>
          <w:iCs/>
          <w:sz w:val="24"/>
        </w:rPr>
        <w:t xml:space="preserve">Etter departementets mening bør loven formuleres slik at det fremgår tydelig at </w:t>
      </w:r>
      <w:r w:rsidRPr="007A15A6">
        <w:rPr>
          <w:rFonts w:ascii="Bookman Old Style" w:hAnsi="Bookman Old Style"/>
          <w:iCs/>
          <w:sz w:val="24"/>
          <w:u w:val="single"/>
        </w:rPr>
        <w:t>lukking av dørene bare skal skje når det finnes påkrevd ut fra særlige forhold i den enkelte sak</w:t>
      </w:r>
      <w:r w:rsidRPr="001F0EC9">
        <w:rPr>
          <w:rFonts w:ascii="Bookman Old Style" w:hAnsi="Bookman Old Style"/>
          <w:iCs/>
          <w:sz w:val="24"/>
        </w:rPr>
        <w:t>,</w:t>
      </w:r>
      <w:r w:rsidRPr="001F0EC9">
        <w:rPr>
          <w:rFonts w:ascii="Bookman Old Style" w:hAnsi="Bookman Old Style"/>
          <w:iCs/>
          <w:sz w:val="24"/>
          <w:u w:val="single"/>
        </w:rPr>
        <w:t xml:space="preserve"> </w:t>
      </w:r>
      <w:r w:rsidRPr="001F0EC9">
        <w:rPr>
          <w:rFonts w:ascii="Bookman Old Style" w:hAnsi="Bookman Old Style"/>
          <w:iCs/>
          <w:sz w:val="24"/>
        </w:rPr>
        <w:t xml:space="preserve">og det derfor er </w:t>
      </w:r>
      <w:r w:rsidRPr="007A15A6">
        <w:rPr>
          <w:rFonts w:ascii="Bookman Old Style" w:hAnsi="Bookman Old Style"/>
          <w:iCs/>
          <w:sz w:val="24"/>
          <w:u w:val="single"/>
        </w:rPr>
        <w:t>et markert behov</w:t>
      </w:r>
      <w:r w:rsidRPr="001F0EC9">
        <w:rPr>
          <w:rFonts w:ascii="Bookman Old Style" w:hAnsi="Bookman Old Style"/>
          <w:iCs/>
          <w:sz w:val="24"/>
        </w:rPr>
        <w:t xml:space="preserve"> for lukkede dører. En slik presisering av skjønnstemaet vil stemme best med internasjonale menneskerettighetsbestemmelser. For sine områder bestemmer Den europeiske menneskerettighetskonvensjon artikkel 6 </w:t>
      </w:r>
      <w:proofErr w:type="spellStart"/>
      <w:r w:rsidRPr="001F0EC9">
        <w:rPr>
          <w:rFonts w:ascii="Bookman Old Style" w:hAnsi="Bookman Old Style"/>
          <w:iCs/>
          <w:sz w:val="24"/>
        </w:rPr>
        <w:t>nr</w:t>
      </w:r>
      <w:proofErr w:type="spellEnd"/>
      <w:r w:rsidRPr="001F0EC9">
        <w:rPr>
          <w:rFonts w:ascii="Bookman Old Style" w:hAnsi="Bookman Old Style"/>
          <w:iCs/>
          <w:sz w:val="24"/>
        </w:rPr>
        <w:t xml:space="preserve"> 1 og FN-konvensjonen om sivile og politiske rettigheter artikkel 14 </w:t>
      </w:r>
      <w:proofErr w:type="spellStart"/>
      <w:r w:rsidRPr="001F0EC9">
        <w:rPr>
          <w:rFonts w:ascii="Bookman Old Style" w:hAnsi="Bookman Old Style"/>
          <w:iCs/>
          <w:sz w:val="24"/>
        </w:rPr>
        <w:t>nr</w:t>
      </w:r>
      <w:proofErr w:type="spellEnd"/>
      <w:r w:rsidRPr="001F0EC9">
        <w:rPr>
          <w:rFonts w:ascii="Bookman Old Style" w:hAnsi="Bookman Old Style"/>
          <w:iCs/>
          <w:sz w:val="24"/>
        </w:rPr>
        <w:t xml:space="preserve"> 1, som ikke har noen særregel om stenging av dørene ut fra hensynet til sakens opplysning, at offentligheten kan utelukkes fra rettsforhandlingene «to </w:t>
      </w:r>
      <w:proofErr w:type="spellStart"/>
      <w:r w:rsidRPr="001F0EC9">
        <w:rPr>
          <w:rFonts w:ascii="Bookman Old Style" w:hAnsi="Bookman Old Style"/>
          <w:iCs/>
          <w:sz w:val="24"/>
        </w:rPr>
        <w:t>the</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t>extent</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t>strictly</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t>necessary</w:t>
      </w:r>
      <w:proofErr w:type="spellEnd"/>
      <w:r w:rsidRPr="001F0EC9">
        <w:rPr>
          <w:rFonts w:ascii="Bookman Old Style" w:hAnsi="Bookman Old Style"/>
          <w:iCs/>
          <w:sz w:val="24"/>
        </w:rPr>
        <w:t xml:space="preserve"> in </w:t>
      </w:r>
      <w:proofErr w:type="spellStart"/>
      <w:r w:rsidRPr="001F0EC9">
        <w:rPr>
          <w:rFonts w:ascii="Bookman Old Style" w:hAnsi="Bookman Old Style"/>
          <w:iCs/>
          <w:sz w:val="24"/>
        </w:rPr>
        <w:t>the</w:t>
      </w:r>
      <w:proofErr w:type="spellEnd"/>
      <w:r w:rsidRPr="001F0EC9">
        <w:rPr>
          <w:rFonts w:ascii="Bookman Old Style" w:hAnsi="Bookman Old Style"/>
          <w:iCs/>
          <w:sz w:val="24"/>
        </w:rPr>
        <w:t xml:space="preserve"> opinion </w:t>
      </w:r>
      <w:proofErr w:type="spellStart"/>
      <w:r w:rsidRPr="001F0EC9">
        <w:rPr>
          <w:rFonts w:ascii="Bookman Old Style" w:hAnsi="Bookman Old Style"/>
          <w:iCs/>
          <w:sz w:val="24"/>
        </w:rPr>
        <w:t>of</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t>the</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lastRenderedPageBreak/>
        <w:t>court</w:t>
      </w:r>
      <w:proofErr w:type="spellEnd"/>
      <w:r w:rsidRPr="001F0EC9">
        <w:rPr>
          <w:rFonts w:ascii="Bookman Old Style" w:hAnsi="Bookman Old Style"/>
          <w:iCs/>
          <w:sz w:val="24"/>
        </w:rPr>
        <w:t xml:space="preserve"> in </w:t>
      </w:r>
      <w:proofErr w:type="spellStart"/>
      <w:r w:rsidRPr="001F0EC9">
        <w:rPr>
          <w:rFonts w:ascii="Bookman Old Style" w:hAnsi="Bookman Old Style"/>
          <w:iCs/>
          <w:sz w:val="24"/>
        </w:rPr>
        <w:t>special</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t>circumstances</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t>where</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t>publicity</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t>would</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t>prejudice</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t>the</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t>interests</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t>of</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t>justice</w:t>
      </w:r>
      <w:proofErr w:type="spellEnd"/>
      <w:r w:rsidRPr="001F0EC9">
        <w:rPr>
          <w:rFonts w:ascii="Bookman Old Style" w:hAnsi="Bookman Old Style"/>
          <w:iCs/>
          <w:sz w:val="24"/>
        </w:rPr>
        <w:t>».</w:t>
      </w:r>
    </w:p>
    <w:p w:rsidR="009D6FF3" w:rsidRPr="001F0EC9" w:rsidRDefault="009D6FF3" w:rsidP="009D6FF3">
      <w:pPr>
        <w:ind w:left="720"/>
        <w:rPr>
          <w:rFonts w:ascii="Bookman Old Style" w:hAnsi="Bookman Old Style"/>
          <w:iCs/>
          <w:sz w:val="24"/>
        </w:rPr>
      </w:pPr>
      <w:r w:rsidRPr="001F0EC9">
        <w:rPr>
          <w:rFonts w:ascii="Bookman Old Style" w:hAnsi="Bookman Old Style"/>
          <w:iCs/>
          <w:sz w:val="24"/>
        </w:rPr>
        <w:t xml:space="preserve">Hensynet til sakens opplysning kan være et slikt forhold som berettiger til å stenge dørene etter reglene i nevnte konvensjoner. «The </w:t>
      </w:r>
      <w:proofErr w:type="spellStart"/>
      <w:r w:rsidRPr="001F0EC9">
        <w:rPr>
          <w:rFonts w:ascii="Bookman Old Style" w:hAnsi="Bookman Old Style"/>
          <w:iCs/>
          <w:sz w:val="24"/>
        </w:rPr>
        <w:t>interests</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t>of</w:t>
      </w:r>
      <w:proofErr w:type="spellEnd"/>
      <w:r w:rsidRPr="001F0EC9">
        <w:rPr>
          <w:rFonts w:ascii="Bookman Old Style" w:hAnsi="Bookman Old Style"/>
          <w:iCs/>
          <w:sz w:val="24"/>
        </w:rPr>
        <w:t xml:space="preserve"> </w:t>
      </w:r>
      <w:proofErr w:type="spellStart"/>
      <w:r w:rsidRPr="001F0EC9">
        <w:rPr>
          <w:rFonts w:ascii="Bookman Old Style" w:hAnsi="Bookman Old Style"/>
          <w:iCs/>
          <w:sz w:val="24"/>
        </w:rPr>
        <w:t>justice</w:t>
      </w:r>
      <w:proofErr w:type="spellEnd"/>
      <w:r w:rsidRPr="001F0EC9">
        <w:rPr>
          <w:rFonts w:ascii="Bookman Old Style" w:hAnsi="Bookman Old Style"/>
          <w:iCs/>
          <w:sz w:val="24"/>
        </w:rPr>
        <w:t xml:space="preserve">» - i </w:t>
      </w:r>
      <w:bookmarkStart w:id="1" w:name="forarbeid/nou-1993-18"/>
      <w:bookmarkEnd w:id="1"/>
      <w:r w:rsidRPr="001F0EC9">
        <w:rPr>
          <w:rFonts w:ascii="Bookman Old Style" w:hAnsi="Bookman Old Style"/>
          <w:iCs/>
          <w:sz w:val="24"/>
        </w:rPr>
        <w:fldChar w:fldCharType="begin"/>
      </w:r>
      <w:r w:rsidRPr="001F0EC9">
        <w:rPr>
          <w:rFonts w:ascii="Bookman Old Style" w:hAnsi="Bookman Old Style"/>
          <w:iCs/>
          <w:sz w:val="24"/>
        </w:rPr>
        <w:instrText xml:space="preserve"> HYPERLINK "https://lovdata.no/pro/" \l "reference/forarbeid/nou-1993-18" </w:instrText>
      </w:r>
      <w:r w:rsidRPr="001F0EC9">
        <w:rPr>
          <w:rFonts w:ascii="Bookman Old Style" w:hAnsi="Bookman Old Style"/>
          <w:iCs/>
          <w:sz w:val="24"/>
        </w:rPr>
        <w:fldChar w:fldCharType="separate"/>
      </w:r>
      <w:r w:rsidRPr="001F0EC9">
        <w:rPr>
          <w:rStyle w:val="Hyperkobling"/>
          <w:rFonts w:ascii="Bookman Old Style" w:hAnsi="Bookman Old Style"/>
          <w:iCs/>
          <w:sz w:val="24"/>
        </w:rPr>
        <w:t>NOU 1993:18</w:t>
      </w:r>
      <w:r w:rsidRPr="001F0EC9">
        <w:rPr>
          <w:rFonts w:ascii="Bookman Old Style" w:hAnsi="Bookman Old Style"/>
          <w:iCs/>
          <w:sz w:val="24"/>
        </w:rPr>
        <w:fldChar w:fldCharType="end"/>
      </w:r>
      <w:r w:rsidRPr="001F0EC9">
        <w:rPr>
          <w:rFonts w:ascii="Bookman Old Style" w:hAnsi="Bookman Old Style"/>
          <w:iCs/>
          <w:sz w:val="24"/>
        </w:rPr>
        <w:t xml:space="preserve"> Lovgivning om menneskerettigheter oversatt til «rettferdighetens interesser» - tilsier at sakene søkes best mulig opplyst, og at en frykt for at offentlighet vil vanskeliggjøre sakens opplysning, bør kunne føre til lukkede dører. På denne måten ivaretas partenes interesse i å få avgjørelser som i størst mulig grad bygger på et korrekt saksforhold. Departementets forslag til ny § 125 første ledd bokstav c går ut på at lukkede dører skal kunne besluttes «når særlige forhold gir grunn til frykt for at offentlighet vil vanskeliggjøre sakens opplysning og lukkede dører derfor er påkrevd». Ved dette markeres også konvensjonenes </w:t>
      </w:r>
      <w:r w:rsidRPr="007A15A6">
        <w:rPr>
          <w:rFonts w:ascii="Bookman Old Style" w:hAnsi="Bookman Old Style"/>
          <w:iCs/>
          <w:sz w:val="24"/>
          <w:u w:val="single"/>
        </w:rPr>
        <w:t>krav om en konkret vurdering der lukkede dører først må besluttes når det finnes strengt nødvendig</w:t>
      </w:r>
      <w:r w:rsidRPr="001F0EC9">
        <w:rPr>
          <w:rFonts w:ascii="Bookman Old Style" w:hAnsi="Bookman Old Style"/>
          <w:iCs/>
          <w:sz w:val="24"/>
        </w:rPr>
        <w:t>.</w:t>
      </w:r>
      <w:r w:rsidR="003558F5" w:rsidRPr="001F0EC9">
        <w:rPr>
          <w:rFonts w:ascii="Bookman Old Style" w:hAnsi="Bookman Old Style"/>
          <w:iCs/>
          <w:sz w:val="24"/>
        </w:rPr>
        <w:t>»</w:t>
      </w:r>
    </w:p>
    <w:p w:rsidR="007A15A6" w:rsidRPr="007A15A6" w:rsidRDefault="005E59B0" w:rsidP="003558F5">
      <w:pPr>
        <w:rPr>
          <w:rFonts w:ascii="Bookman Old Style" w:hAnsi="Bookman Old Style"/>
          <w:i/>
          <w:iCs/>
          <w:sz w:val="24"/>
        </w:rPr>
      </w:pPr>
      <w:r>
        <w:rPr>
          <w:rFonts w:ascii="Bookman Old Style" w:hAnsi="Bookman Old Style"/>
          <w:i/>
          <w:iCs/>
          <w:sz w:val="24"/>
        </w:rPr>
        <w:t>Understrekingene i sitatene</w:t>
      </w:r>
      <w:r w:rsidR="007A15A6" w:rsidRPr="007A15A6">
        <w:rPr>
          <w:rFonts w:ascii="Bookman Old Style" w:hAnsi="Bookman Old Style"/>
          <w:i/>
          <w:iCs/>
          <w:sz w:val="24"/>
        </w:rPr>
        <w:t xml:space="preserve"> foran er gjort av oss</w:t>
      </w:r>
      <w:r w:rsidR="00585D27">
        <w:rPr>
          <w:rFonts w:ascii="Bookman Old Style" w:hAnsi="Bookman Old Style"/>
          <w:i/>
          <w:iCs/>
          <w:sz w:val="24"/>
        </w:rPr>
        <w:t>. Vi kan ikke se at staten med sine krav og argumenter oppfyller de strenge kravene som stilles for å lukke dørene i en hovedforhandling generelt, og særlig ikke i en sak av så stor allmenn interesse som vår.</w:t>
      </w:r>
    </w:p>
    <w:p w:rsidR="003558F5" w:rsidRPr="001F0EC9" w:rsidRDefault="005433D3" w:rsidP="003558F5">
      <w:pPr>
        <w:rPr>
          <w:rFonts w:ascii="Bookman Old Style" w:hAnsi="Bookman Old Style"/>
          <w:iCs/>
          <w:sz w:val="24"/>
        </w:rPr>
      </w:pPr>
      <w:r w:rsidRPr="001F0EC9">
        <w:rPr>
          <w:rFonts w:ascii="Bookman Old Style" w:hAnsi="Bookman Old Style"/>
          <w:iCs/>
          <w:sz w:val="24"/>
        </w:rPr>
        <w:t xml:space="preserve">Avslutningsvis under dette punkt understreker vi </w:t>
      </w:r>
      <w:r w:rsidR="005E59B0">
        <w:rPr>
          <w:rFonts w:ascii="Bookman Old Style" w:hAnsi="Bookman Old Style"/>
          <w:iCs/>
          <w:sz w:val="24"/>
        </w:rPr>
        <w:t xml:space="preserve">også at denne </w:t>
      </w:r>
      <w:r w:rsidRPr="001F0EC9">
        <w:rPr>
          <w:rFonts w:ascii="Bookman Old Style" w:hAnsi="Bookman Old Style"/>
          <w:iCs/>
          <w:sz w:val="24"/>
        </w:rPr>
        <w:t>sakens kjerneområde er soningsforholdene for saksøker. Det vil være lite i samsvar med rettspleiens offentlighetsprinsipp å lukke dørene når retten skal behandle nettopp det.</w:t>
      </w:r>
    </w:p>
    <w:p w:rsidR="002E55C8" w:rsidRPr="001F0EC9" w:rsidRDefault="002E55C8" w:rsidP="00607F3E">
      <w:pPr>
        <w:rPr>
          <w:rFonts w:ascii="Bookman Old Style" w:hAnsi="Bookman Old Style"/>
          <w:sz w:val="24"/>
          <w:szCs w:val="24"/>
        </w:rPr>
      </w:pPr>
    </w:p>
    <w:p w:rsidR="002F6D3E" w:rsidRPr="001F0EC9" w:rsidRDefault="002E55C8" w:rsidP="00607F3E">
      <w:pPr>
        <w:rPr>
          <w:rFonts w:ascii="Bookman Old Style" w:hAnsi="Bookman Old Style"/>
          <w:b/>
          <w:sz w:val="24"/>
          <w:szCs w:val="24"/>
        </w:rPr>
      </w:pPr>
      <w:r w:rsidRPr="001F0EC9">
        <w:rPr>
          <w:rFonts w:ascii="Bookman Old Style" w:hAnsi="Bookman Old Style"/>
          <w:b/>
          <w:sz w:val="24"/>
          <w:szCs w:val="24"/>
        </w:rPr>
        <w:t>3</w:t>
      </w:r>
      <w:r w:rsidR="002905B5" w:rsidRPr="001F0EC9">
        <w:rPr>
          <w:rFonts w:ascii="Bookman Old Style" w:hAnsi="Bookman Old Style"/>
          <w:b/>
          <w:sz w:val="24"/>
          <w:szCs w:val="24"/>
        </w:rPr>
        <w:t>. Befaring</w:t>
      </w:r>
      <w:r w:rsidR="00B97209" w:rsidRPr="001F0EC9">
        <w:rPr>
          <w:rFonts w:ascii="Bookman Old Style" w:hAnsi="Bookman Old Style"/>
          <w:b/>
          <w:sz w:val="24"/>
          <w:szCs w:val="24"/>
        </w:rPr>
        <w:t>er</w:t>
      </w:r>
      <w:r w:rsidR="002905B5" w:rsidRPr="001F0EC9">
        <w:rPr>
          <w:rFonts w:ascii="Bookman Old Style" w:hAnsi="Bookman Old Style"/>
          <w:b/>
          <w:sz w:val="24"/>
          <w:szCs w:val="24"/>
        </w:rPr>
        <w:t xml:space="preserve"> i Ila fengsel og forvaringsanstalt</w:t>
      </w:r>
      <w:r w:rsidR="00B97209" w:rsidRPr="001F0EC9">
        <w:rPr>
          <w:rFonts w:ascii="Bookman Old Style" w:hAnsi="Bookman Old Style"/>
          <w:b/>
          <w:sz w:val="24"/>
          <w:szCs w:val="24"/>
        </w:rPr>
        <w:t xml:space="preserve"> og i Skien fengsel</w:t>
      </w:r>
    </w:p>
    <w:p w:rsidR="002905B5" w:rsidRPr="001F0EC9" w:rsidRDefault="00455FB8" w:rsidP="00607F3E">
      <w:pPr>
        <w:rPr>
          <w:rFonts w:ascii="Bookman Old Style" w:hAnsi="Bookman Old Style"/>
          <w:sz w:val="24"/>
          <w:szCs w:val="24"/>
        </w:rPr>
      </w:pPr>
      <w:r w:rsidRPr="001F0EC9">
        <w:rPr>
          <w:rFonts w:ascii="Bookman Old Style" w:hAnsi="Bookman Old Style"/>
          <w:sz w:val="24"/>
          <w:szCs w:val="24"/>
        </w:rPr>
        <w:t xml:space="preserve">Staten </w:t>
      </w:r>
      <w:r w:rsidR="002905B5" w:rsidRPr="001F0EC9">
        <w:rPr>
          <w:rFonts w:ascii="Bookman Old Style" w:hAnsi="Bookman Old Style"/>
          <w:sz w:val="24"/>
          <w:szCs w:val="24"/>
        </w:rPr>
        <w:t>ha</w:t>
      </w:r>
      <w:r w:rsidRPr="001F0EC9">
        <w:rPr>
          <w:rFonts w:ascii="Bookman Old Style" w:hAnsi="Bookman Old Style"/>
          <w:sz w:val="24"/>
          <w:szCs w:val="24"/>
        </w:rPr>
        <w:t>r</w:t>
      </w:r>
      <w:r w:rsidR="002905B5" w:rsidRPr="001F0EC9">
        <w:rPr>
          <w:rFonts w:ascii="Bookman Old Style" w:hAnsi="Bookman Old Style"/>
          <w:sz w:val="24"/>
          <w:szCs w:val="24"/>
        </w:rPr>
        <w:t xml:space="preserve"> begjært at en befaring i Ila fengsel og forvaringsanstalt som etter planen skal finne sted mandag 14. mars, </w:t>
      </w:r>
      <w:r w:rsidR="00B97209" w:rsidRPr="001F0EC9">
        <w:rPr>
          <w:rFonts w:ascii="Bookman Old Style" w:hAnsi="Bookman Old Style"/>
          <w:sz w:val="24"/>
          <w:szCs w:val="24"/>
        </w:rPr>
        <w:t xml:space="preserve">og en befaring i Skien fengsel, trolig 17. mars, </w:t>
      </w:r>
      <w:r w:rsidR="002905B5" w:rsidRPr="001F0EC9">
        <w:rPr>
          <w:rFonts w:ascii="Bookman Old Style" w:hAnsi="Bookman Old Style"/>
          <w:sz w:val="24"/>
          <w:szCs w:val="24"/>
        </w:rPr>
        <w:t xml:space="preserve">skal skje for lukkede dører. </w:t>
      </w:r>
    </w:p>
    <w:p w:rsidR="002E55C8" w:rsidRPr="001F0EC9" w:rsidRDefault="0049005B" w:rsidP="0049005B">
      <w:pPr>
        <w:rPr>
          <w:rFonts w:ascii="Bookman Old Style" w:eastAsia="Times New Roman" w:hAnsi="Bookman Old Style" w:cs="Times New Roman"/>
          <w:sz w:val="24"/>
          <w:szCs w:val="24"/>
          <w:lang w:eastAsia="nb-NO"/>
        </w:rPr>
      </w:pPr>
      <w:r w:rsidRPr="001F0EC9">
        <w:rPr>
          <w:rFonts w:ascii="Bookman Old Style" w:hAnsi="Bookman Old Style"/>
          <w:sz w:val="24"/>
          <w:szCs w:val="24"/>
        </w:rPr>
        <w:t xml:space="preserve">Etter det vi forstår av rettens brev har staten hjemlet kravet om lukkede dører under befaringene i domstolloven § 125 c, som lyder slik: «.. </w:t>
      </w:r>
      <w:r w:rsidRPr="001F0EC9">
        <w:rPr>
          <w:rFonts w:ascii="Bookman Old Style" w:eastAsia="Times New Roman" w:hAnsi="Bookman Old Style" w:cs="Times New Roman"/>
          <w:sz w:val="24"/>
          <w:szCs w:val="24"/>
          <w:lang w:eastAsia="nb-NO"/>
        </w:rPr>
        <w:t xml:space="preserve">når særlige forhold gir grunn til frykt for at offentlighet vil vanskeliggjøre sakens opplysning og </w:t>
      </w:r>
      <w:r w:rsidR="002E55C8" w:rsidRPr="001F0EC9">
        <w:rPr>
          <w:rFonts w:ascii="Bookman Old Style" w:eastAsia="Times New Roman" w:hAnsi="Bookman Old Style" w:cs="Times New Roman"/>
          <w:sz w:val="24"/>
          <w:szCs w:val="24"/>
          <w:lang w:eastAsia="nb-NO"/>
        </w:rPr>
        <w:t>lukkede dører derfor er påkrevd</w:t>
      </w:r>
      <w:r w:rsidRPr="001F0EC9">
        <w:rPr>
          <w:rFonts w:ascii="Bookman Old Style" w:eastAsia="Times New Roman" w:hAnsi="Bookman Old Style" w:cs="Times New Roman"/>
          <w:sz w:val="24"/>
          <w:szCs w:val="24"/>
          <w:lang w:eastAsia="nb-NO"/>
        </w:rPr>
        <w:t xml:space="preserve">». </w:t>
      </w:r>
    </w:p>
    <w:p w:rsidR="0049005B" w:rsidRPr="001F0EC9" w:rsidRDefault="0049005B" w:rsidP="0049005B">
      <w:pPr>
        <w:rPr>
          <w:rFonts w:ascii="Bookman Old Style" w:eastAsia="Times New Roman" w:hAnsi="Bookman Old Style" w:cs="Times New Roman"/>
          <w:sz w:val="24"/>
          <w:szCs w:val="24"/>
          <w:lang w:eastAsia="nb-NO"/>
        </w:rPr>
      </w:pPr>
      <w:r w:rsidRPr="001F0EC9">
        <w:rPr>
          <w:rFonts w:ascii="Bookman Old Style" w:eastAsia="Times New Roman" w:hAnsi="Bookman Old Style" w:cs="Times New Roman"/>
          <w:sz w:val="24"/>
          <w:szCs w:val="24"/>
          <w:lang w:eastAsia="nb-NO"/>
        </w:rPr>
        <w:t>Vi har store vansker med å se at denne bestemmelsen dekker den begrunnelse som ellers er anført fra staten, om soning under særlig høyt sikkerhetsnivå.</w:t>
      </w:r>
    </w:p>
    <w:p w:rsidR="00A012C8" w:rsidRPr="001F0EC9" w:rsidRDefault="0049005B" w:rsidP="0049005B">
      <w:pPr>
        <w:rPr>
          <w:rFonts w:ascii="Bookman Old Style" w:eastAsia="Times New Roman" w:hAnsi="Bookman Old Style" w:cs="Times New Roman"/>
          <w:sz w:val="24"/>
          <w:szCs w:val="24"/>
          <w:lang w:eastAsia="nb-NO"/>
        </w:rPr>
      </w:pPr>
      <w:r w:rsidRPr="001F0EC9">
        <w:rPr>
          <w:rFonts w:ascii="Bookman Old Style" w:eastAsia="Times New Roman" w:hAnsi="Bookman Old Style" w:cs="Times New Roman"/>
          <w:sz w:val="24"/>
          <w:szCs w:val="24"/>
          <w:lang w:eastAsia="nb-NO"/>
        </w:rPr>
        <w:t>Generelt erkjenner vi at staten kan ha gode grunner for å beskytte sikkerhetstiltak i</w:t>
      </w:r>
      <w:r w:rsidR="002E55C8" w:rsidRPr="001F0EC9">
        <w:rPr>
          <w:rFonts w:ascii="Bookman Old Style" w:eastAsia="Times New Roman" w:hAnsi="Bookman Old Style" w:cs="Times New Roman"/>
          <w:sz w:val="24"/>
          <w:szCs w:val="24"/>
          <w:lang w:eastAsia="nb-NO"/>
        </w:rPr>
        <w:t xml:space="preserve"> disse</w:t>
      </w:r>
      <w:r w:rsidRPr="001F0EC9">
        <w:rPr>
          <w:rFonts w:ascii="Bookman Old Style" w:eastAsia="Times New Roman" w:hAnsi="Bookman Old Style" w:cs="Times New Roman"/>
          <w:sz w:val="24"/>
          <w:szCs w:val="24"/>
          <w:lang w:eastAsia="nb-NO"/>
        </w:rPr>
        <w:t xml:space="preserve"> fengslene, men nå er det</w:t>
      </w:r>
      <w:r w:rsidR="00A012C8" w:rsidRPr="001F0EC9">
        <w:rPr>
          <w:rFonts w:ascii="Bookman Old Style" w:eastAsia="Times New Roman" w:hAnsi="Bookman Old Style" w:cs="Times New Roman"/>
          <w:sz w:val="24"/>
          <w:szCs w:val="24"/>
          <w:lang w:eastAsia="nb-NO"/>
        </w:rPr>
        <w:t xml:space="preserve"> heller</w:t>
      </w:r>
      <w:r w:rsidRPr="001F0EC9">
        <w:rPr>
          <w:rFonts w:ascii="Bookman Old Style" w:eastAsia="Times New Roman" w:hAnsi="Bookman Old Style" w:cs="Times New Roman"/>
          <w:sz w:val="24"/>
          <w:szCs w:val="24"/>
          <w:lang w:eastAsia="nb-NO"/>
        </w:rPr>
        <w:t xml:space="preserve"> ikke slik at det er snakk om </w:t>
      </w:r>
      <w:r w:rsidR="00A012C8" w:rsidRPr="001F0EC9">
        <w:rPr>
          <w:rFonts w:ascii="Bookman Old Style" w:eastAsia="Times New Roman" w:hAnsi="Bookman Old Style" w:cs="Times New Roman"/>
          <w:sz w:val="24"/>
          <w:szCs w:val="24"/>
          <w:lang w:eastAsia="nb-NO"/>
        </w:rPr>
        <w:t xml:space="preserve">å gi </w:t>
      </w:r>
      <w:r w:rsidRPr="001F0EC9">
        <w:rPr>
          <w:rFonts w:ascii="Bookman Old Style" w:eastAsia="Times New Roman" w:hAnsi="Bookman Old Style" w:cs="Times New Roman"/>
          <w:sz w:val="24"/>
          <w:szCs w:val="24"/>
          <w:lang w:eastAsia="nb-NO"/>
        </w:rPr>
        <w:t>adgang for</w:t>
      </w:r>
      <w:r w:rsidR="00A012C8" w:rsidRPr="001F0EC9">
        <w:rPr>
          <w:rFonts w:ascii="Bookman Old Style" w:eastAsia="Times New Roman" w:hAnsi="Bookman Old Style" w:cs="Times New Roman"/>
          <w:sz w:val="24"/>
          <w:szCs w:val="24"/>
          <w:lang w:eastAsia="nb-NO"/>
        </w:rPr>
        <w:t xml:space="preserve"> hele</w:t>
      </w:r>
      <w:r w:rsidRPr="001F0EC9">
        <w:rPr>
          <w:rFonts w:ascii="Bookman Old Style" w:eastAsia="Times New Roman" w:hAnsi="Bookman Old Style" w:cs="Times New Roman"/>
          <w:sz w:val="24"/>
          <w:szCs w:val="24"/>
          <w:lang w:eastAsia="nb-NO"/>
        </w:rPr>
        <w:t xml:space="preserve"> </w:t>
      </w:r>
      <w:r w:rsidR="00A012C8" w:rsidRPr="001F0EC9">
        <w:rPr>
          <w:rFonts w:ascii="Bookman Old Style" w:eastAsia="Times New Roman" w:hAnsi="Bookman Old Style" w:cs="Times New Roman"/>
          <w:sz w:val="24"/>
          <w:szCs w:val="24"/>
          <w:lang w:eastAsia="nb-NO"/>
        </w:rPr>
        <w:t>«</w:t>
      </w:r>
      <w:r w:rsidRPr="001F0EC9">
        <w:rPr>
          <w:rFonts w:ascii="Bookman Old Style" w:eastAsia="Times New Roman" w:hAnsi="Bookman Old Style" w:cs="Times New Roman"/>
          <w:sz w:val="24"/>
          <w:szCs w:val="24"/>
          <w:lang w:eastAsia="nb-NO"/>
        </w:rPr>
        <w:t xml:space="preserve">offentligheten på befaring». </w:t>
      </w:r>
      <w:r w:rsidR="00A012C8" w:rsidRPr="001F0EC9">
        <w:rPr>
          <w:rFonts w:ascii="Bookman Old Style" w:eastAsia="Times New Roman" w:hAnsi="Bookman Old Style" w:cs="Times New Roman"/>
          <w:sz w:val="24"/>
          <w:szCs w:val="24"/>
          <w:lang w:eastAsia="nb-NO"/>
        </w:rPr>
        <w:t>So</w:t>
      </w:r>
      <w:r w:rsidR="002E55C8" w:rsidRPr="001F0EC9">
        <w:rPr>
          <w:rFonts w:ascii="Bookman Old Style" w:eastAsia="Times New Roman" w:hAnsi="Bookman Old Style" w:cs="Times New Roman"/>
          <w:sz w:val="24"/>
          <w:szCs w:val="24"/>
          <w:lang w:eastAsia="nb-NO"/>
        </w:rPr>
        <w:t>m Oslo tingrett kjenner godt til</w:t>
      </w:r>
      <w:r w:rsidR="00A012C8" w:rsidRPr="001F0EC9">
        <w:rPr>
          <w:rFonts w:ascii="Bookman Old Style" w:eastAsia="Times New Roman" w:hAnsi="Bookman Old Style" w:cs="Times New Roman"/>
          <w:sz w:val="24"/>
          <w:szCs w:val="24"/>
          <w:lang w:eastAsia="nb-NO"/>
        </w:rPr>
        <w:t xml:space="preserve">, er norske medier vel </w:t>
      </w:r>
      <w:r w:rsidR="002E55C8" w:rsidRPr="001F0EC9">
        <w:rPr>
          <w:rFonts w:ascii="Bookman Old Style" w:eastAsia="Times New Roman" w:hAnsi="Bookman Old Style" w:cs="Times New Roman"/>
          <w:sz w:val="24"/>
          <w:szCs w:val="24"/>
          <w:lang w:eastAsia="nb-NO"/>
        </w:rPr>
        <w:t>vant</w:t>
      </w:r>
      <w:r w:rsidR="00A012C8" w:rsidRPr="001F0EC9">
        <w:rPr>
          <w:rFonts w:ascii="Bookman Old Style" w:eastAsia="Times New Roman" w:hAnsi="Bookman Old Style" w:cs="Times New Roman"/>
          <w:sz w:val="24"/>
          <w:szCs w:val="24"/>
          <w:lang w:eastAsia="nb-NO"/>
        </w:rPr>
        <w:t xml:space="preserve"> </w:t>
      </w:r>
      <w:r w:rsidR="002E55C8" w:rsidRPr="001F0EC9">
        <w:rPr>
          <w:rFonts w:ascii="Bookman Old Style" w:eastAsia="Times New Roman" w:hAnsi="Bookman Old Style" w:cs="Times New Roman"/>
          <w:sz w:val="24"/>
          <w:szCs w:val="24"/>
          <w:lang w:eastAsia="nb-NO"/>
        </w:rPr>
        <w:t>til</w:t>
      </w:r>
      <w:r w:rsidR="00A012C8" w:rsidRPr="001F0EC9">
        <w:rPr>
          <w:rFonts w:ascii="Bookman Old Style" w:eastAsia="Times New Roman" w:hAnsi="Bookman Old Style" w:cs="Times New Roman"/>
          <w:sz w:val="24"/>
          <w:szCs w:val="24"/>
          <w:lang w:eastAsia="nb-NO"/>
        </w:rPr>
        <w:t xml:space="preserve"> å arbeide </w:t>
      </w:r>
      <w:r w:rsidR="002E55C8" w:rsidRPr="001F0EC9">
        <w:rPr>
          <w:rFonts w:ascii="Bookman Old Style" w:eastAsia="Times New Roman" w:hAnsi="Bookman Old Style" w:cs="Times New Roman"/>
          <w:sz w:val="24"/>
          <w:szCs w:val="24"/>
          <w:lang w:eastAsia="nb-NO"/>
        </w:rPr>
        <w:t>i</w:t>
      </w:r>
      <w:r w:rsidR="00A012C8" w:rsidRPr="001F0EC9">
        <w:rPr>
          <w:rFonts w:ascii="Bookman Old Style" w:eastAsia="Times New Roman" w:hAnsi="Bookman Old Style" w:cs="Times New Roman"/>
          <w:sz w:val="24"/>
          <w:szCs w:val="24"/>
          <w:lang w:eastAsia="nb-NO"/>
        </w:rPr>
        <w:t xml:space="preserve"> pool-ordning</w:t>
      </w:r>
      <w:r w:rsidR="00585CF4" w:rsidRPr="001F0EC9">
        <w:rPr>
          <w:rFonts w:ascii="Bookman Old Style" w:eastAsia="Times New Roman" w:hAnsi="Bookman Old Style" w:cs="Times New Roman"/>
          <w:sz w:val="24"/>
          <w:szCs w:val="24"/>
          <w:lang w:eastAsia="nb-NO"/>
        </w:rPr>
        <w:t>er</w:t>
      </w:r>
      <w:r w:rsidR="00A012C8" w:rsidRPr="001F0EC9">
        <w:rPr>
          <w:rFonts w:ascii="Bookman Old Style" w:eastAsia="Times New Roman" w:hAnsi="Bookman Old Style" w:cs="Times New Roman"/>
          <w:sz w:val="24"/>
          <w:szCs w:val="24"/>
          <w:lang w:eastAsia="nb-NO"/>
        </w:rPr>
        <w:t xml:space="preserve"> i tilfeller der praktiske og sikkerhetsmessige forhold setter grenser for antall mediefolk som kan være til stede samtidig. </w:t>
      </w:r>
    </w:p>
    <w:p w:rsidR="0049005B" w:rsidRPr="001F0EC9" w:rsidRDefault="00A012C8" w:rsidP="0049005B">
      <w:pPr>
        <w:rPr>
          <w:rFonts w:ascii="Bookman Old Style" w:eastAsia="Times New Roman" w:hAnsi="Bookman Old Style" w:cs="Times New Roman"/>
          <w:sz w:val="24"/>
          <w:szCs w:val="24"/>
          <w:lang w:eastAsia="nb-NO"/>
        </w:rPr>
      </w:pPr>
      <w:r w:rsidRPr="001F0EC9">
        <w:rPr>
          <w:rFonts w:ascii="Bookman Old Style" w:eastAsia="Times New Roman" w:hAnsi="Bookman Old Style" w:cs="Times New Roman"/>
          <w:sz w:val="24"/>
          <w:szCs w:val="24"/>
          <w:lang w:eastAsia="nb-NO"/>
        </w:rPr>
        <w:lastRenderedPageBreak/>
        <w:t>Vi ber derfor retten om at det legges til rette for at to skrivende medarbeidere fra henholdsvis Aftenposten og Dagbladet, to film- og videofotografer fra NRK og NTB, og én pressefotograf fra NTB inngår i en pool under befaringen i Ila fengsel, og arbeider under veiledning av fengselsledelsen for å sikre mot sikkerhetsbrudd. Vi ber om tilsvarende pool under befaringen i Skien fengsel, men slik at de to skrivende medarbeidere i dette tilfellet kommer fra VG og Dagsavisen.</w:t>
      </w:r>
    </w:p>
    <w:p w:rsidR="00A012C8" w:rsidRPr="001F0EC9" w:rsidRDefault="00A012C8" w:rsidP="0049005B">
      <w:pPr>
        <w:rPr>
          <w:rFonts w:ascii="Bookman Old Style" w:eastAsia="Times New Roman" w:hAnsi="Bookman Old Style" w:cs="Times New Roman"/>
          <w:sz w:val="28"/>
          <w:szCs w:val="24"/>
          <w:lang w:eastAsia="nb-NO"/>
        </w:rPr>
      </w:pPr>
    </w:p>
    <w:p w:rsidR="0049005B" w:rsidRPr="001F0EC9" w:rsidRDefault="005433D3" w:rsidP="00607F3E">
      <w:pPr>
        <w:rPr>
          <w:rFonts w:ascii="Bookman Old Style" w:hAnsi="Bookman Old Style"/>
          <w:b/>
          <w:sz w:val="24"/>
          <w:szCs w:val="24"/>
        </w:rPr>
      </w:pPr>
      <w:r w:rsidRPr="001F0EC9">
        <w:rPr>
          <w:rFonts w:ascii="Bookman Old Style" w:hAnsi="Bookman Old Style"/>
          <w:b/>
          <w:sz w:val="24"/>
          <w:szCs w:val="24"/>
        </w:rPr>
        <w:t>4</w:t>
      </w:r>
      <w:r w:rsidR="00A012C8" w:rsidRPr="001F0EC9">
        <w:rPr>
          <w:rFonts w:ascii="Bookman Old Style" w:hAnsi="Bookman Old Style"/>
          <w:b/>
          <w:sz w:val="24"/>
          <w:szCs w:val="24"/>
        </w:rPr>
        <w:t xml:space="preserve">. Lukkede dører for tre vitner med taushetsplikt etter </w:t>
      </w:r>
      <w:proofErr w:type="spellStart"/>
      <w:r w:rsidR="00A012C8" w:rsidRPr="001F0EC9">
        <w:rPr>
          <w:rFonts w:ascii="Bookman Old Style" w:hAnsi="Bookman Old Style"/>
          <w:b/>
          <w:sz w:val="24"/>
          <w:szCs w:val="24"/>
        </w:rPr>
        <w:t>helsepersonelloven</w:t>
      </w:r>
      <w:proofErr w:type="spellEnd"/>
    </w:p>
    <w:p w:rsidR="002F6D3E" w:rsidRPr="001F0EC9" w:rsidRDefault="00AD3AAE" w:rsidP="00607F3E">
      <w:pPr>
        <w:rPr>
          <w:rFonts w:ascii="Bookman Old Style" w:hAnsi="Bookman Old Style"/>
          <w:sz w:val="24"/>
          <w:szCs w:val="24"/>
        </w:rPr>
      </w:pPr>
      <w:r w:rsidRPr="001F0EC9">
        <w:rPr>
          <w:rFonts w:ascii="Bookman Old Style" w:hAnsi="Bookman Old Style"/>
          <w:sz w:val="24"/>
          <w:szCs w:val="24"/>
        </w:rPr>
        <w:t xml:space="preserve">Staten har bedt om at dørene skal lukkes under forklaringene fra tre vitner med taushetsplikt etter </w:t>
      </w:r>
      <w:proofErr w:type="spellStart"/>
      <w:r w:rsidRPr="001F0EC9">
        <w:rPr>
          <w:rFonts w:ascii="Bookman Old Style" w:hAnsi="Bookman Old Style"/>
          <w:sz w:val="24"/>
          <w:szCs w:val="24"/>
        </w:rPr>
        <w:t>helse</w:t>
      </w:r>
      <w:r w:rsidRPr="001F0EC9">
        <w:rPr>
          <w:rFonts w:ascii="Bookman Old Style" w:hAnsi="Bookman Old Style"/>
          <w:sz w:val="24"/>
          <w:szCs w:val="24"/>
        </w:rPr>
        <w:softHyphen/>
        <w:t>personelloven</w:t>
      </w:r>
      <w:proofErr w:type="spellEnd"/>
      <w:r w:rsidRPr="001F0EC9">
        <w:rPr>
          <w:rFonts w:ascii="Bookman Old Style" w:hAnsi="Bookman Old Style"/>
          <w:sz w:val="24"/>
          <w:szCs w:val="24"/>
        </w:rPr>
        <w:t xml:space="preserve"> § 21, herunder dr. Randi </w:t>
      </w:r>
      <w:proofErr w:type="spellStart"/>
      <w:r w:rsidRPr="001F0EC9">
        <w:rPr>
          <w:rFonts w:ascii="Bookman Old Style" w:hAnsi="Bookman Old Style"/>
          <w:sz w:val="24"/>
          <w:szCs w:val="24"/>
        </w:rPr>
        <w:t>Rosenquist</w:t>
      </w:r>
      <w:proofErr w:type="spellEnd"/>
      <w:r w:rsidRPr="001F0EC9">
        <w:rPr>
          <w:rFonts w:ascii="Bookman Old Style" w:hAnsi="Bookman Old Style"/>
          <w:sz w:val="24"/>
          <w:szCs w:val="24"/>
        </w:rPr>
        <w:t xml:space="preserve"> og to fengselsleger. Staten anfører at retten skal pålegge de tilstedeværende taushets</w:t>
      </w:r>
      <w:r w:rsidRPr="001F0EC9">
        <w:rPr>
          <w:rFonts w:ascii="Bookman Old Style" w:hAnsi="Bookman Old Style"/>
          <w:sz w:val="24"/>
          <w:szCs w:val="24"/>
        </w:rPr>
        <w:softHyphen/>
        <w:t>plikt selv om saksøker har gitt samtykke til at legene forklarer seg om slike forhold, med henvisning til tvisteloven § 22-12 (1) første setning.</w:t>
      </w:r>
    </w:p>
    <w:p w:rsidR="00AD3AAE" w:rsidRPr="001F0EC9" w:rsidRDefault="00AD3AAE" w:rsidP="00607F3E">
      <w:pPr>
        <w:rPr>
          <w:rFonts w:ascii="Bookman Old Style" w:hAnsi="Bookman Old Style"/>
          <w:sz w:val="24"/>
          <w:szCs w:val="24"/>
        </w:rPr>
      </w:pPr>
      <w:r w:rsidRPr="001F0EC9">
        <w:rPr>
          <w:rFonts w:ascii="Bookman Old Style" w:hAnsi="Bookman Old Style"/>
          <w:sz w:val="24"/>
          <w:szCs w:val="24"/>
        </w:rPr>
        <w:t xml:space="preserve">Regjeringsadvokaten eller retten må ha uteglemt den viktigste del av første setning i den aktuelle bestemmelsen, der det står </w:t>
      </w:r>
      <w:r w:rsidR="00F16E05" w:rsidRPr="001F0EC9">
        <w:rPr>
          <w:rFonts w:ascii="Bookman Old Style" w:hAnsi="Bookman Old Style"/>
          <w:sz w:val="24"/>
          <w:szCs w:val="24"/>
        </w:rPr>
        <w:t>følgende: «</w:t>
      </w:r>
      <w:r w:rsidRPr="001F0EC9">
        <w:rPr>
          <w:rFonts w:ascii="Bookman Old Style" w:hAnsi="Bookman Old Style"/>
          <w:sz w:val="24"/>
          <w:szCs w:val="24"/>
        </w:rPr>
        <w:t xml:space="preserve">hvis ikke samtykket bestemmer noe annet». Etter det vi kjenner til, har saksøker </w:t>
      </w:r>
      <w:r w:rsidR="000805A8" w:rsidRPr="001F0EC9">
        <w:rPr>
          <w:rFonts w:ascii="Bookman Old Style" w:hAnsi="Bookman Old Style"/>
          <w:sz w:val="24"/>
          <w:szCs w:val="24"/>
        </w:rPr>
        <w:t>uttrykkelig</w:t>
      </w:r>
      <w:r w:rsidR="00F16E05" w:rsidRPr="001F0EC9">
        <w:rPr>
          <w:rFonts w:ascii="Bookman Old Style" w:hAnsi="Bookman Old Style"/>
          <w:sz w:val="24"/>
          <w:szCs w:val="24"/>
        </w:rPr>
        <w:t xml:space="preserve"> samtykket</w:t>
      </w:r>
      <w:r w:rsidRPr="001F0EC9">
        <w:rPr>
          <w:rFonts w:ascii="Bookman Old Style" w:hAnsi="Bookman Old Style"/>
          <w:sz w:val="24"/>
          <w:szCs w:val="24"/>
        </w:rPr>
        <w:t xml:space="preserve"> i at alle vitneforklaringer skal skje for åpen rett. </w:t>
      </w:r>
      <w:r w:rsidR="000805A8" w:rsidRPr="001F0EC9">
        <w:rPr>
          <w:rFonts w:ascii="Bookman Old Style" w:hAnsi="Bookman Old Style"/>
          <w:sz w:val="24"/>
          <w:szCs w:val="24"/>
        </w:rPr>
        <w:t>Etter dette er det intet grunnlag for at retten skal beslutte lukking av dørene for disse vitnene.</w:t>
      </w:r>
    </w:p>
    <w:p w:rsidR="000805A8" w:rsidRPr="001F0EC9" w:rsidRDefault="000805A8" w:rsidP="00607F3E">
      <w:pPr>
        <w:rPr>
          <w:rFonts w:ascii="Bookman Old Style" w:hAnsi="Bookman Old Style"/>
          <w:b/>
          <w:sz w:val="24"/>
          <w:szCs w:val="24"/>
        </w:rPr>
      </w:pPr>
    </w:p>
    <w:p w:rsidR="000805A8" w:rsidRPr="001F0EC9" w:rsidRDefault="000805A8" w:rsidP="00607F3E">
      <w:pPr>
        <w:rPr>
          <w:rFonts w:ascii="Bookman Old Style" w:hAnsi="Bookman Old Style"/>
          <w:b/>
          <w:sz w:val="24"/>
          <w:szCs w:val="24"/>
        </w:rPr>
      </w:pPr>
      <w:r w:rsidRPr="001F0EC9">
        <w:rPr>
          <w:rFonts w:ascii="Bookman Old Style" w:hAnsi="Bookman Old Style"/>
          <w:b/>
          <w:sz w:val="24"/>
          <w:szCs w:val="24"/>
        </w:rPr>
        <w:t>5. Lukkede dører for forklaring fra tre fengselsledere</w:t>
      </w:r>
    </w:p>
    <w:p w:rsidR="00A33700" w:rsidRPr="001F0EC9" w:rsidRDefault="000805A8" w:rsidP="00F16E05">
      <w:pPr>
        <w:spacing w:after="0" w:line="240" w:lineRule="auto"/>
        <w:rPr>
          <w:rFonts w:ascii="Bookman Old Style" w:hAnsi="Bookman Old Style"/>
          <w:sz w:val="24"/>
        </w:rPr>
      </w:pPr>
      <w:r w:rsidRPr="001F0EC9">
        <w:rPr>
          <w:rFonts w:ascii="Bookman Old Style" w:hAnsi="Bookman Old Style"/>
          <w:sz w:val="24"/>
          <w:szCs w:val="24"/>
        </w:rPr>
        <w:t>Staten har også bedt om at forklaringen fra tre fengselsled</w:t>
      </w:r>
      <w:r w:rsidR="00EF0F7A" w:rsidRPr="001F0EC9">
        <w:rPr>
          <w:rFonts w:ascii="Bookman Old Style" w:hAnsi="Bookman Old Style"/>
          <w:sz w:val="24"/>
          <w:szCs w:val="24"/>
        </w:rPr>
        <w:t xml:space="preserve">ere skal skje for lukkede dører, med grunnlag i bestemmelsen om bevisforbud mot </w:t>
      </w:r>
      <w:r w:rsidR="00EF0F7A" w:rsidRPr="001F0EC9">
        <w:rPr>
          <w:rFonts w:ascii="Bookman Old Style" w:hAnsi="Bookman Old Style"/>
          <w:sz w:val="24"/>
        </w:rPr>
        <w:t>opplysninger undergitt lovbestemt taushetsplikt i tvisteloven § 22-3. Bestemmelsen forutsetter at det dreier som om opplysninger som er undergitt taushetsplikt.</w:t>
      </w:r>
    </w:p>
    <w:p w:rsidR="00F16E05" w:rsidRPr="001F0EC9" w:rsidRDefault="00F16E05" w:rsidP="00F16E05">
      <w:pPr>
        <w:spacing w:after="0" w:line="240" w:lineRule="auto"/>
        <w:rPr>
          <w:rFonts w:ascii="Bookman Old Style" w:hAnsi="Bookman Old Style"/>
          <w:sz w:val="24"/>
        </w:rPr>
      </w:pPr>
    </w:p>
    <w:p w:rsidR="00A33700" w:rsidRPr="001F0EC9" w:rsidRDefault="00EF0F7A" w:rsidP="00037D55">
      <w:pPr>
        <w:rPr>
          <w:rFonts w:ascii="Bookman Old Style" w:hAnsi="Bookman Old Style"/>
          <w:sz w:val="24"/>
          <w:szCs w:val="24"/>
        </w:rPr>
      </w:pPr>
      <w:r w:rsidRPr="001F0EC9">
        <w:rPr>
          <w:rFonts w:ascii="Bookman Old Style" w:hAnsi="Bookman Old Style"/>
          <w:sz w:val="24"/>
          <w:szCs w:val="24"/>
        </w:rPr>
        <w:t>S</w:t>
      </w:r>
      <w:r w:rsidR="00A33700" w:rsidRPr="001F0EC9">
        <w:rPr>
          <w:rFonts w:ascii="Bookman Old Style" w:hAnsi="Bookman Old Style"/>
          <w:sz w:val="24"/>
          <w:szCs w:val="24"/>
        </w:rPr>
        <w:t xml:space="preserve">taten </w:t>
      </w:r>
      <w:r w:rsidRPr="001F0EC9">
        <w:rPr>
          <w:rFonts w:ascii="Bookman Old Style" w:hAnsi="Bookman Old Style"/>
          <w:sz w:val="24"/>
          <w:szCs w:val="24"/>
        </w:rPr>
        <w:t xml:space="preserve">har </w:t>
      </w:r>
      <w:r w:rsidR="00A33700" w:rsidRPr="001F0EC9">
        <w:rPr>
          <w:rFonts w:ascii="Bookman Old Style" w:hAnsi="Bookman Old Style"/>
          <w:i/>
          <w:sz w:val="24"/>
          <w:szCs w:val="24"/>
        </w:rPr>
        <w:t>for det første</w:t>
      </w:r>
      <w:r w:rsidRPr="001F0EC9">
        <w:rPr>
          <w:rFonts w:ascii="Bookman Old Style" w:hAnsi="Bookman Old Style"/>
          <w:sz w:val="24"/>
          <w:szCs w:val="24"/>
        </w:rPr>
        <w:t xml:space="preserve"> </w:t>
      </w:r>
      <w:r w:rsidR="00A33700" w:rsidRPr="001F0EC9">
        <w:rPr>
          <w:rFonts w:ascii="Bookman Old Style" w:hAnsi="Bookman Old Style"/>
          <w:sz w:val="24"/>
          <w:szCs w:val="24"/>
        </w:rPr>
        <w:t>vist til at de tre skal forklare seg om soningsforhold som er sikkerhetsbelagt. Vi går ut fra at dette skjer med utgangspunkt i straffegjennom</w:t>
      </w:r>
      <w:r w:rsidR="00F16E05" w:rsidRPr="001F0EC9">
        <w:rPr>
          <w:rFonts w:ascii="Bookman Old Style" w:hAnsi="Bookman Old Style"/>
          <w:sz w:val="24"/>
          <w:szCs w:val="24"/>
        </w:rPr>
        <w:softHyphen/>
      </w:r>
      <w:r w:rsidR="00A33700" w:rsidRPr="001F0EC9">
        <w:rPr>
          <w:rFonts w:ascii="Bookman Old Style" w:hAnsi="Bookman Old Style"/>
          <w:sz w:val="24"/>
          <w:szCs w:val="24"/>
        </w:rPr>
        <w:t>førings</w:t>
      </w:r>
      <w:r w:rsidR="00F16E05" w:rsidRPr="001F0EC9">
        <w:rPr>
          <w:rFonts w:ascii="Bookman Old Style" w:hAnsi="Bookman Old Style"/>
          <w:sz w:val="24"/>
          <w:szCs w:val="24"/>
        </w:rPr>
        <w:softHyphen/>
      </w:r>
      <w:r w:rsidR="00A33700" w:rsidRPr="001F0EC9">
        <w:rPr>
          <w:rFonts w:ascii="Bookman Old Style" w:hAnsi="Bookman Old Style"/>
          <w:sz w:val="24"/>
          <w:szCs w:val="24"/>
        </w:rPr>
        <w:t>loven § 7 bokstav h. Ordlyden her er slik: «Enhver som er tilsatt i eller utfører tjeneste eller arbeid for kriminalomsorgen, har taushetsplikt om det vedkommende i forbindelse med tjenesten får vite om forhold av betydning for sikkerheten i fengslene og i forbindelse med gjennomføringen av straff utenfor fengslene.»</w:t>
      </w:r>
    </w:p>
    <w:p w:rsidR="006227C7" w:rsidRPr="001F0EC9" w:rsidRDefault="00DC3993" w:rsidP="00DC3993">
      <w:pPr>
        <w:spacing w:after="0" w:line="240" w:lineRule="auto"/>
        <w:rPr>
          <w:rFonts w:ascii="Bookman Old Style" w:hAnsi="Bookman Old Style"/>
          <w:sz w:val="24"/>
        </w:rPr>
      </w:pPr>
      <w:r w:rsidRPr="001F0EC9">
        <w:rPr>
          <w:rFonts w:ascii="Bookman Old Style" w:hAnsi="Bookman Old Style"/>
          <w:sz w:val="24"/>
        </w:rPr>
        <w:t xml:space="preserve">Det er gitt en merknad til denne bestemmelsen i </w:t>
      </w:r>
      <w:r w:rsidR="006227C7" w:rsidRPr="001F0EC9">
        <w:rPr>
          <w:rFonts w:ascii="Bookman Old Style" w:hAnsi="Bookman Old Style"/>
          <w:sz w:val="24"/>
        </w:rPr>
        <w:t xml:space="preserve">Ot. prp. nr. 5 (2000-2001) </w:t>
      </w:r>
      <w:r w:rsidR="006227C7" w:rsidRPr="001F0EC9">
        <w:rPr>
          <w:rFonts w:ascii="Bookman Old Style" w:hAnsi="Bookman Old Style"/>
          <w:i/>
          <w:sz w:val="24"/>
        </w:rPr>
        <w:t>Straffegjennomføringsloven</w:t>
      </w:r>
      <w:r w:rsidR="006227C7" w:rsidRPr="001F0EC9">
        <w:rPr>
          <w:rFonts w:ascii="Bookman Old Style" w:hAnsi="Bookman Old Style"/>
          <w:sz w:val="24"/>
        </w:rPr>
        <w:t>, side 151-152:</w:t>
      </w:r>
    </w:p>
    <w:p w:rsidR="00DC3993" w:rsidRPr="001F0EC9" w:rsidRDefault="00DC3993" w:rsidP="00DC3993">
      <w:pPr>
        <w:spacing w:after="0" w:line="240" w:lineRule="auto"/>
        <w:rPr>
          <w:rFonts w:ascii="Bookman Old Style" w:hAnsi="Bookman Old Style"/>
          <w:sz w:val="24"/>
        </w:rPr>
      </w:pPr>
    </w:p>
    <w:p w:rsidR="00A33700" w:rsidRPr="001F0EC9" w:rsidRDefault="00DC3993" w:rsidP="00DC3993">
      <w:pPr>
        <w:spacing w:after="0" w:line="240" w:lineRule="auto"/>
        <w:ind w:left="720"/>
        <w:rPr>
          <w:rFonts w:ascii="Bookman Old Style" w:hAnsi="Bookman Old Style"/>
          <w:sz w:val="24"/>
        </w:rPr>
      </w:pPr>
      <w:r w:rsidRPr="001F0EC9">
        <w:rPr>
          <w:rFonts w:ascii="Bookman Old Style" w:hAnsi="Bookman Old Style"/>
          <w:sz w:val="24"/>
        </w:rPr>
        <w:t>«</w:t>
      </w:r>
      <w:r w:rsidR="00A33700" w:rsidRPr="001F0EC9">
        <w:rPr>
          <w:rFonts w:ascii="Bookman Old Style" w:hAnsi="Bookman Old Style"/>
          <w:sz w:val="24"/>
        </w:rPr>
        <w:t xml:space="preserve">Unntaket i bokstav h er begrunnet av at det antas at forvaltningslovens taushetspliktbestemmelser ikke omfatter opplysninger om sikkerhetsmessige forhold i fengslene. Sikkerhetsmessige forhold i fengslene er et vidt begrep, men det vil i praksis først og fremst dreie seg om opplysninger om tekniske innretninger som </w:t>
      </w:r>
      <w:proofErr w:type="spellStart"/>
      <w:r w:rsidR="00A33700" w:rsidRPr="001F0EC9">
        <w:rPr>
          <w:rFonts w:ascii="Bookman Old Style" w:hAnsi="Bookman Old Style"/>
          <w:sz w:val="24"/>
        </w:rPr>
        <w:t>overvåkingskameraer</w:t>
      </w:r>
      <w:proofErr w:type="spellEnd"/>
      <w:r w:rsidR="00A33700" w:rsidRPr="001F0EC9">
        <w:rPr>
          <w:rFonts w:ascii="Bookman Old Style" w:hAnsi="Bookman Old Style"/>
          <w:sz w:val="24"/>
        </w:rPr>
        <w:t xml:space="preserve"> </w:t>
      </w:r>
      <w:proofErr w:type="spellStart"/>
      <w:r w:rsidR="00A33700" w:rsidRPr="001F0EC9">
        <w:rPr>
          <w:rFonts w:ascii="Bookman Old Style" w:hAnsi="Bookman Old Style"/>
          <w:sz w:val="24"/>
        </w:rPr>
        <w:lastRenderedPageBreak/>
        <w:t>m.v</w:t>
      </w:r>
      <w:proofErr w:type="spellEnd"/>
      <w:r w:rsidR="00A33700" w:rsidRPr="001F0EC9">
        <w:rPr>
          <w:rFonts w:ascii="Bookman Old Style" w:hAnsi="Bookman Old Style"/>
          <w:sz w:val="24"/>
        </w:rPr>
        <w:t>. eller bygningsmessige forhold. Det kan også dreie seg om sikkerhetsrutiner.</w:t>
      </w:r>
      <w:r w:rsidRPr="001F0EC9">
        <w:rPr>
          <w:rFonts w:ascii="Bookman Old Style" w:hAnsi="Bookman Old Style"/>
          <w:sz w:val="24"/>
        </w:rPr>
        <w:t>»</w:t>
      </w:r>
    </w:p>
    <w:p w:rsidR="00DC3993" w:rsidRPr="001F0EC9" w:rsidRDefault="00DC3993" w:rsidP="00DC3993">
      <w:pPr>
        <w:spacing w:after="0" w:line="240" w:lineRule="auto"/>
        <w:rPr>
          <w:rFonts w:ascii="Bookman Old Style" w:hAnsi="Bookman Old Style"/>
          <w:sz w:val="24"/>
        </w:rPr>
      </w:pPr>
    </w:p>
    <w:p w:rsidR="00DC3993" w:rsidRPr="001F0EC9" w:rsidRDefault="00DC3993" w:rsidP="00DC3993">
      <w:pPr>
        <w:spacing w:after="0" w:line="240" w:lineRule="auto"/>
        <w:rPr>
          <w:rFonts w:ascii="Bookman Old Style" w:hAnsi="Bookman Old Style"/>
          <w:sz w:val="24"/>
        </w:rPr>
      </w:pPr>
      <w:r w:rsidRPr="001F0EC9">
        <w:rPr>
          <w:rFonts w:ascii="Bookman Old Style" w:hAnsi="Bookman Old Style"/>
          <w:sz w:val="24"/>
        </w:rPr>
        <w:t>Merknaden må oppfattes slik at taushetsplikten ikke dekker opplysninger som gjelder innsattes soningsforhold, og som ikke berører tekniske innretning, bygningsmessige sikkerhets</w:t>
      </w:r>
      <w:r w:rsidR="00037D55" w:rsidRPr="001F0EC9">
        <w:rPr>
          <w:rFonts w:ascii="Bookman Old Style" w:hAnsi="Bookman Old Style"/>
          <w:sz w:val="24"/>
        </w:rPr>
        <w:t>foranstaltninger</w:t>
      </w:r>
      <w:r w:rsidRPr="001F0EC9">
        <w:rPr>
          <w:rFonts w:ascii="Bookman Old Style" w:hAnsi="Bookman Old Style"/>
          <w:sz w:val="24"/>
        </w:rPr>
        <w:t xml:space="preserve"> eller sikkerhetsrutiner</w:t>
      </w:r>
      <w:r w:rsidR="00F16E05" w:rsidRPr="001F0EC9">
        <w:rPr>
          <w:rFonts w:ascii="Bookman Old Style" w:hAnsi="Bookman Old Style"/>
          <w:sz w:val="24"/>
        </w:rPr>
        <w:t>.</w:t>
      </w:r>
      <w:r w:rsidRPr="001F0EC9">
        <w:rPr>
          <w:rFonts w:ascii="Bookman Old Style" w:hAnsi="Bookman Old Style"/>
          <w:sz w:val="24"/>
        </w:rPr>
        <w:t xml:space="preserve"> </w:t>
      </w:r>
      <w:r w:rsidR="00F16E05" w:rsidRPr="001F0EC9">
        <w:rPr>
          <w:rFonts w:ascii="Bookman Old Style" w:hAnsi="Bookman Old Style"/>
          <w:sz w:val="24"/>
        </w:rPr>
        <w:t>Taushetsplikten omfatter heller ikke dette, dersom</w:t>
      </w:r>
      <w:r w:rsidRPr="001F0EC9">
        <w:rPr>
          <w:rFonts w:ascii="Bookman Old Style" w:hAnsi="Bookman Old Style"/>
          <w:sz w:val="24"/>
        </w:rPr>
        <w:t xml:space="preserve"> disse</w:t>
      </w:r>
      <w:r w:rsidR="00F16E05" w:rsidRPr="001F0EC9">
        <w:rPr>
          <w:rFonts w:ascii="Bookman Old Style" w:hAnsi="Bookman Old Style"/>
          <w:sz w:val="24"/>
        </w:rPr>
        <w:t xml:space="preserve"> opplysningene</w:t>
      </w:r>
      <w:r w:rsidRPr="001F0EC9">
        <w:rPr>
          <w:rFonts w:ascii="Bookman Old Style" w:hAnsi="Bookman Old Style"/>
          <w:sz w:val="24"/>
        </w:rPr>
        <w:t xml:space="preserve"> allerede er offentlig kjent.</w:t>
      </w:r>
    </w:p>
    <w:p w:rsidR="00037D55" w:rsidRPr="001F0EC9" w:rsidRDefault="00037D55" w:rsidP="00DC3993">
      <w:pPr>
        <w:spacing w:after="0" w:line="240" w:lineRule="auto"/>
        <w:rPr>
          <w:rFonts w:ascii="Bookman Old Style" w:hAnsi="Bookman Old Style"/>
          <w:sz w:val="24"/>
        </w:rPr>
      </w:pPr>
    </w:p>
    <w:p w:rsidR="0033683A" w:rsidRPr="001F0EC9" w:rsidRDefault="00037D55" w:rsidP="0033683A">
      <w:pPr>
        <w:autoSpaceDE w:val="0"/>
        <w:autoSpaceDN w:val="0"/>
        <w:adjustRightInd w:val="0"/>
        <w:spacing w:after="0" w:line="240" w:lineRule="auto"/>
        <w:rPr>
          <w:rFonts w:ascii="Bookman Old Style" w:hAnsi="Bookman Old Style" w:cs="WalbaumBook-Medium"/>
          <w:sz w:val="24"/>
        </w:rPr>
      </w:pPr>
      <w:r w:rsidRPr="001F0EC9">
        <w:rPr>
          <w:rFonts w:ascii="Bookman Old Style" w:hAnsi="Bookman Old Style"/>
          <w:sz w:val="24"/>
        </w:rPr>
        <w:t xml:space="preserve">I denne forbindelse minner vi </w:t>
      </w:r>
      <w:r w:rsidR="00EF0F7A" w:rsidRPr="001F0EC9">
        <w:rPr>
          <w:rFonts w:ascii="Bookman Old Style" w:hAnsi="Bookman Old Style"/>
          <w:sz w:val="24"/>
        </w:rPr>
        <w:t xml:space="preserve">også </w:t>
      </w:r>
      <w:r w:rsidRPr="001F0EC9">
        <w:rPr>
          <w:rFonts w:ascii="Bookman Old Style" w:hAnsi="Bookman Old Style"/>
          <w:sz w:val="24"/>
        </w:rPr>
        <w:t>om at en rekke opplysninger om saksøkers sonings</w:t>
      </w:r>
      <w:r w:rsidRPr="001F0EC9">
        <w:rPr>
          <w:rFonts w:ascii="Bookman Old Style" w:hAnsi="Bookman Old Style"/>
          <w:sz w:val="24"/>
        </w:rPr>
        <w:softHyphen/>
        <w:t xml:space="preserve">forhold allerede er offentlig kjent, blant annet gjennom reportasjer i ulike medier og gjennom </w:t>
      </w:r>
      <w:r w:rsidR="0033683A" w:rsidRPr="001F0EC9">
        <w:rPr>
          <w:rFonts w:ascii="Bookman Old Style" w:hAnsi="Bookman Old Style"/>
          <w:sz w:val="24"/>
        </w:rPr>
        <w:t xml:space="preserve">rapport fra besøket som «Sivilombudsmannens </w:t>
      </w:r>
      <w:r w:rsidR="0033683A" w:rsidRPr="001F0EC9">
        <w:rPr>
          <w:rFonts w:ascii="Bookman Old Style" w:hAnsi="Bookman Old Style" w:cs="WalbaumBook-Medium"/>
          <w:sz w:val="24"/>
        </w:rPr>
        <w:t>forebyggingsenhet</w:t>
      </w:r>
    </w:p>
    <w:p w:rsidR="00037D55" w:rsidRPr="001F0EC9" w:rsidRDefault="0033683A" w:rsidP="0033683A">
      <w:pPr>
        <w:autoSpaceDE w:val="0"/>
        <w:autoSpaceDN w:val="0"/>
        <w:adjustRightInd w:val="0"/>
        <w:spacing w:after="0" w:line="240" w:lineRule="auto"/>
        <w:rPr>
          <w:rFonts w:ascii="Bookman Old Style" w:hAnsi="Bookman Old Style" w:cs="WalbaumBook-Medium"/>
          <w:sz w:val="24"/>
        </w:rPr>
      </w:pPr>
      <w:r w:rsidRPr="001F0EC9">
        <w:rPr>
          <w:rFonts w:ascii="Bookman Old Style" w:hAnsi="Bookman Old Style" w:cs="WalbaumBook-Medium"/>
          <w:sz w:val="24"/>
        </w:rPr>
        <w:t xml:space="preserve">mot tortur og umenneskelig behandling ved frihetsberøvelse» gjennomførte i Telemark fengsel, Skien avdeling, i dagene 2.-4. juni 2015. </w:t>
      </w:r>
      <w:hyperlink r:id="rId9" w:history="1">
        <w:r w:rsidRPr="001F0EC9">
          <w:rPr>
            <w:rStyle w:val="Hyperkobling"/>
            <w:rFonts w:ascii="Bookman Old Style" w:hAnsi="Bookman Old Style" w:cs="WalbaumBook-Medium"/>
            <w:sz w:val="24"/>
          </w:rPr>
          <w:t>Rapporten kan leses her</w:t>
        </w:r>
      </w:hyperlink>
      <w:r w:rsidRPr="001F0EC9">
        <w:rPr>
          <w:rFonts w:ascii="Bookman Old Style" w:hAnsi="Bookman Old Style" w:cs="WalbaumBook-Medium"/>
          <w:sz w:val="24"/>
        </w:rPr>
        <w:t>.</w:t>
      </w:r>
    </w:p>
    <w:p w:rsidR="0033683A" w:rsidRPr="001F0EC9" w:rsidRDefault="0033683A" w:rsidP="0033683A">
      <w:pPr>
        <w:autoSpaceDE w:val="0"/>
        <w:autoSpaceDN w:val="0"/>
        <w:adjustRightInd w:val="0"/>
        <w:spacing w:after="0" w:line="240" w:lineRule="auto"/>
        <w:rPr>
          <w:rFonts w:ascii="Bookman Old Style" w:hAnsi="Bookman Old Style" w:cs="WalbaumBook-Medium"/>
          <w:sz w:val="24"/>
        </w:rPr>
      </w:pPr>
    </w:p>
    <w:p w:rsidR="0033683A" w:rsidRPr="001F0EC9" w:rsidRDefault="00DC389E" w:rsidP="0033683A">
      <w:pPr>
        <w:autoSpaceDE w:val="0"/>
        <w:autoSpaceDN w:val="0"/>
        <w:adjustRightInd w:val="0"/>
        <w:spacing w:after="0" w:line="240" w:lineRule="auto"/>
        <w:rPr>
          <w:rFonts w:ascii="Bookman Old Style" w:hAnsi="Bookman Old Style" w:cs="WalbaumBook-Medium"/>
          <w:sz w:val="24"/>
        </w:rPr>
      </w:pPr>
      <w:r w:rsidRPr="001F0EC9">
        <w:rPr>
          <w:rFonts w:ascii="Bookman Old Style" w:hAnsi="Bookman Old Style" w:cs="WalbaumBook-Medium"/>
          <w:sz w:val="24"/>
        </w:rPr>
        <w:t>Vi viser også</w:t>
      </w:r>
      <w:r w:rsidR="00D651AE">
        <w:rPr>
          <w:rFonts w:ascii="Bookman Old Style" w:hAnsi="Bookman Old Style" w:cs="WalbaumBook-Medium"/>
          <w:sz w:val="24"/>
        </w:rPr>
        <w:t xml:space="preserve"> til en rekke reportasjer i NRK</w:t>
      </w:r>
      <w:r w:rsidRPr="001F0EC9">
        <w:rPr>
          <w:rFonts w:ascii="Bookman Old Style" w:hAnsi="Bookman Old Style" w:cs="WalbaumBook-Medium"/>
          <w:sz w:val="24"/>
        </w:rPr>
        <w:t xml:space="preserve"> om rapporten og ellers om saksøkers soningsforhold i Skien fengsel:</w:t>
      </w:r>
    </w:p>
    <w:p w:rsidR="00DC389E" w:rsidRPr="001F0EC9" w:rsidRDefault="00DC389E" w:rsidP="0033683A">
      <w:pPr>
        <w:autoSpaceDE w:val="0"/>
        <w:autoSpaceDN w:val="0"/>
        <w:adjustRightInd w:val="0"/>
        <w:spacing w:after="0" w:line="240" w:lineRule="auto"/>
        <w:rPr>
          <w:rFonts w:ascii="Bookman Old Style" w:hAnsi="Bookman Old Style" w:cs="WalbaumBook-Medium"/>
          <w:sz w:val="24"/>
        </w:rPr>
      </w:pPr>
    </w:p>
    <w:p w:rsidR="00DC389E" w:rsidRPr="001F0EC9" w:rsidRDefault="00DC389E" w:rsidP="00DC389E">
      <w:pPr>
        <w:spacing w:after="0" w:line="240" w:lineRule="auto"/>
        <w:rPr>
          <w:rFonts w:ascii="Bookman Old Style" w:hAnsi="Bookman Old Style"/>
          <w:sz w:val="24"/>
        </w:rPr>
      </w:pPr>
      <w:r w:rsidRPr="001F0EC9">
        <w:rPr>
          <w:rFonts w:ascii="Bookman Old Style" w:hAnsi="Bookman Old Style"/>
          <w:sz w:val="24"/>
        </w:rPr>
        <w:t xml:space="preserve">NRK dekket saken slik på nett den morgenen Sivilombudsmannens rapport kom: </w:t>
      </w:r>
    </w:p>
    <w:p w:rsidR="00DC389E" w:rsidRPr="001F0EC9" w:rsidRDefault="00DC389E" w:rsidP="00DC389E">
      <w:pPr>
        <w:spacing w:after="0" w:line="240" w:lineRule="auto"/>
        <w:rPr>
          <w:rFonts w:ascii="Bookman Old Style" w:hAnsi="Bookman Old Style"/>
          <w:sz w:val="24"/>
        </w:rPr>
      </w:pPr>
      <w:r w:rsidRPr="001F0EC9">
        <w:rPr>
          <w:rFonts w:ascii="Bookman Old Style" w:hAnsi="Bookman Old Style"/>
          <w:sz w:val="24"/>
        </w:rPr>
        <w:t> </w:t>
      </w:r>
    </w:p>
    <w:p w:rsidR="00DC389E" w:rsidRPr="001F0EC9" w:rsidRDefault="00214E2E" w:rsidP="00DC389E">
      <w:pPr>
        <w:spacing w:after="0" w:line="240" w:lineRule="auto"/>
        <w:rPr>
          <w:rFonts w:ascii="Bookman Old Style" w:hAnsi="Bookman Old Style"/>
          <w:sz w:val="24"/>
        </w:rPr>
      </w:pPr>
      <w:hyperlink r:id="rId10" w:history="1">
        <w:r w:rsidR="00DC389E" w:rsidRPr="001F0EC9">
          <w:rPr>
            <w:rStyle w:val="Hyperkobling"/>
            <w:rFonts w:ascii="Bookman Old Style" w:hAnsi="Bookman Old Style"/>
            <w:sz w:val="24"/>
          </w:rPr>
          <w:t>http://www.nrk.no/norge/sivilombudsmannen_-risiko-for-umenneskelig-behandling-1.12647485</w:t>
        </w:r>
      </w:hyperlink>
    </w:p>
    <w:p w:rsidR="00DC389E" w:rsidRPr="001F0EC9" w:rsidRDefault="00DC389E" w:rsidP="00DC389E">
      <w:pPr>
        <w:spacing w:after="0" w:line="240" w:lineRule="auto"/>
        <w:rPr>
          <w:rFonts w:ascii="Bookman Old Style" w:hAnsi="Bookman Old Style"/>
          <w:sz w:val="24"/>
        </w:rPr>
      </w:pPr>
      <w:r w:rsidRPr="001F0EC9">
        <w:rPr>
          <w:rFonts w:ascii="Bookman Old Style" w:hAnsi="Bookman Old Style"/>
          <w:sz w:val="24"/>
        </w:rPr>
        <w:t> </w:t>
      </w:r>
    </w:p>
    <w:p w:rsidR="00DC389E" w:rsidRPr="001F0EC9" w:rsidRDefault="00DC389E" w:rsidP="00DC389E">
      <w:pPr>
        <w:spacing w:after="0" w:line="240" w:lineRule="auto"/>
        <w:rPr>
          <w:rFonts w:ascii="Bookman Old Style" w:hAnsi="Bookman Old Style"/>
          <w:sz w:val="24"/>
        </w:rPr>
      </w:pPr>
      <w:r w:rsidRPr="001F0EC9">
        <w:rPr>
          <w:rFonts w:ascii="Bookman Old Style" w:hAnsi="Bookman Old Style"/>
          <w:sz w:val="24"/>
        </w:rPr>
        <w:t xml:space="preserve">Og sånn: </w:t>
      </w:r>
    </w:p>
    <w:p w:rsidR="00DC389E" w:rsidRPr="001F0EC9" w:rsidRDefault="00DC389E" w:rsidP="00DC389E">
      <w:pPr>
        <w:spacing w:after="0" w:line="240" w:lineRule="auto"/>
        <w:rPr>
          <w:rFonts w:ascii="Bookman Old Style" w:hAnsi="Bookman Old Style"/>
          <w:sz w:val="24"/>
        </w:rPr>
      </w:pPr>
      <w:r w:rsidRPr="001F0EC9">
        <w:rPr>
          <w:rFonts w:ascii="Bookman Old Style" w:hAnsi="Bookman Old Style"/>
          <w:sz w:val="24"/>
        </w:rPr>
        <w:t> </w:t>
      </w:r>
    </w:p>
    <w:p w:rsidR="00DC389E" w:rsidRPr="001F0EC9" w:rsidRDefault="00214E2E" w:rsidP="00DC389E">
      <w:pPr>
        <w:spacing w:after="0" w:line="240" w:lineRule="auto"/>
        <w:rPr>
          <w:rFonts w:ascii="Bookman Old Style" w:hAnsi="Bookman Old Style"/>
          <w:sz w:val="24"/>
        </w:rPr>
      </w:pPr>
      <w:hyperlink r:id="rId11" w:history="1">
        <w:r w:rsidR="00DC389E" w:rsidRPr="001F0EC9">
          <w:rPr>
            <w:rStyle w:val="Hyperkobling"/>
            <w:rFonts w:ascii="Bookman Old Style" w:hAnsi="Bookman Old Style"/>
            <w:sz w:val="24"/>
          </w:rPr>
          <w:t>http://www.nrk.no/norge/_-dette-styrker-breiviks-sak-1.12647672</w:t>
        </w:r>
      </w:hyperlink>
    </w:p>
    <w:p w:rsidR="00DC389E" w:rsidRPr="001F0EC9" w:rsidRDefault="00DC389E" w:rsidP="00DC389E">
      <w:pPr>
        <w:spacing w:after="0" w:line="240" w:lineRule="auto"/>
        <w:rPr>
          <w:rFonts w:ascii="Bookman Old Style" w:hAnsi="Bookman Old Style"/>
          <w:sz w:val="24"/>
        </w:rPr>
      </w:pPr>
      <w:r w:rsidRPr="001F0EC9">
        <w:rPr>
          <w:rFonts w:ascii="Bookman Old Style" w:hAnsi="Bookman Old Style"/>
          <w:sz w:val="24"/>
        </w:rPr>
        <w:t> </w:t>
      </w:r>
    </w:p>
    <w:p w:rsidR="00DC389E" w:rsidRPr="001F0EC9" w:rsidRDefault="00DC389E" w:rsidP="00DC389E">
      <w:pPr>
        <w:spacing w:after="0" w:line="240" w:lineRule="auto"/>
        <w:rPr>
          <w:rFonts w:ascii="Bookman Old Style" w:hAnsi="Bookman Old Style"/>
          <w:sz w:val="24"/>
        </w:rPr>
      </w:pPr>
      <w:r w:rsidRPr="001F0EC9">
        <w:rPr>
          <w:rFonts w:ascii="Bookman Old Style" w:hAnsi="Bookman Old Style"/>
          <w:sz w:val="24"/>
        </w:rPr>
        <w:t xml:space="preserve">Før rapporten fra Sivilombudsmannen kom publiserte NRK en sak med en del detaljer om soningsforholdene: </w:t>
      </w:r>
    </w:p>
    <w:p w:rsidR="00DC389E" w:rsidRPr="001F0EC9" w:rsidRDefault="00DC389E" w:rsidP="00DC389E">
      <w:pPr>
        <w:spacing w:after="0" w:line="240" w:lineRule="auto"/>
        <w:rPr>
          <w:rFonts w:ascii="Bookman Old Style" w:hAnsi="Bookman Old Style"/>
          <w:sz w:val="24"/>
        </w:rPr>
      </w:pPr>
      <w:r w:rsidRPr="001F0EC9">
        <w:rPr>
          <w:rFonts w:ascii="Bookman Old Style" w:hAnsi="Bookman Old Style"/>
          <w:sz w:val="24"/>
        </w:rPr>
        <w:t> </w:t>
      </w:r>
    </w:p>
    <w:p w:rsidR="00DC389E" w:rsidRPr="001F0EC9" w:rsidRDefault="00214E2E" w:rsidP="00DC389E">
      <w:pPr>
        <w:spacing w:after="0" w:line="240" w:lineRule="auto"/>
        <w:rPr>
          <w:rFonts w:ascii="Bookman Old Style" w:hAnsi="Bookman Old Style"/>
          <w:sz w:val="24"/>
        </w:rPr>
      </w:pPr>
      <w:hyperlink r:id="rId12" w:history="1">
        <w:r w:rsidR="00DC389E" w:rsidRPr="001F0EC9">
          <w:rPr>
            <w:rStyle w:val="Hyperkobling"/>
            <w:rFonts w:ascii="Bookman Old Style" w:hAnsi="Bookman Old Style"/>
            <w:sz w:val="24"/>
          </w:rPr>
          <w:t>http://www.nrk.no/norge/breivik-far-en-time-aktivisering-i-uken-1.12647113</w:t>
        </w:r>
      </w:hyperlink>
    </w:p>
    <w:p w:rsidR="00DC389E" w:rsidRPr="001F0EC9" w:rsidRDefault="00DC389E" w:rsidP="00DC389E">
      <w:pPr>
        <w:spacing w:after="0" w:line="240" w:lineRule="auto"/>
        <w:rPr>
          <w:rFonts w:ascii="Bookman Old Style" w:hAnsi="Bookman Old Style"/>
          <w:sz w:val="24"/>
        </w:rPr>
      </w:pPr>
      <w:r w:rsidRPr="001F0EC9">
        <w:rPr>
          <w:rFonts w:ascii="Bookman Old Style" w:hAnsi="Bookman Old Style"/>
          <w:sz w:val="24"/>
        </w:rPr>
        <w:t> </w:t>
      </w:r>
    </w:p>
    <w:p w:rsidR="00DC389E" w:rsidRPr="001F0EC9" w:rsidRDefault="00DC389E" w:rsidP="00DC389E">
      <w:pPr>
        <w:spacing w:after="0" w:line="240" w:lineRule="auto"/>
        <w:rPr>
          <w:rFonts w:ascii="Bookman Old Style" w:hAnsi="Bookman Old Style"/>
          <w:sz w:val="24"/>
        </w:rPr>
      </w:pPr>
      <w:r w:rsidRPr="001F0EC9">
        <w:rPr>
          <w:rFonts w:ascii="Bookman Old Style" w:hAnsi="Bookman Old Style"/>
          <w:sz w:val="24"/>
        </w:rPr>
        <w:t>En annen sak NRK har publisert</w:t>
      </w:r>
      <w:r w:rsidR="00F16E05" w:rsidRPr="001F0EC9">
        <w:rPr>
          <w:rFonts w:ascii="Bookman Old Style" w:hAnsi="Bookman Old Style"/>
          <w:sz w:val="24"/>
        </w:rPr>
        <w:t>,</w:t>
      </w:r>
      <w:r w:rsidRPr="001F0EC9">
        <w:rPr>
          <w:rFonts w:ascii="Bookman Old Style" w:hAnsi="Bookman Old Style"/>
          <w:sz w:val="24"/>
        </w:rPr>
        <w:t xml:space="preserve"> handler mer om Breviks ideologiske </w:t>
      </w:r>
      <w:r w:rsidR="00F16E05" w:rsidRPr="001F0EC9">
        <w:rPr>
          <w:rFonts w:ascii="Bookman Old Style" w:hAnsi="Bookman Old Style"/>
          <w:sz w:val="24"/>
        </w:rPr>
        <w:t>stå</w:t>
      </w:r>
      <w:r w:rsidRPr="001F0EC9">
        <w:rPr>
          <w:rFonts w:ascii="Bookman Old Style" w:hAnsi="Bookman Old Style"/>
          <w:sz w:val="24"/>
        </w:rPr>
        <w:t>sted i dag, enn</w:t>
      </w:r>
      <w:r w:rsidR="00F16E05" w:rsidRPr="001F0EC9">
        <w:rPr>
          <w:rFonts w:ascii="Bookman Old Style" w:hAnsi="Bookman Old Style"/>
          <w:sz w:val="24"/>
        </w:rPr>
        <w:t xml:space="preserve"> om</w:t>
      </w:r>
      <w:r w:rsidRPr="001F0EC9">
        <w:rPr>
          <w:rFonts w:ascii="Bookman Old Style" w:hAnsi="Bookman Old Style"/>
          <w:sz w:val="24"/>
        </w:rPr>
        <w:t xml:space="preserve"> soningsregimet, men dette vil jo også bli en sentral del av rettssaken: </w:t>
      </w:r>
    </w:p>
    <w:p w:rsidR="00DC389E" w:rsidRPr="001F0EC9" w:rsidRDefault="00DC389E" w:rsidP="00DC389E">
      <w:pPr>
        <w:spacing w:after="0" w:line="240" w:lineRule="auto"/>
        <w:rPr>
          <w:rFonts w:ascii="Bookman Old Style" w:hAnsi="Bookman Old Style"/>
          <w:sz w:val="24"/>
        </w:rPr>
      </w:pPr>
      <w:r w:rsidRPr="001F0EC9">
        <w:rPr>
          <w:rFonts w:ascii="Bookman Old Style" w:hAnsi="Bookman Old Style"/>
          <w:sz w:val="24"/>
        </w:rPr>
        <w:t> </w:t>
      </w:r>
    </w:p>
    <w:p w:rsidR="00DC389E" w:rsidRPr="001F0EC9" w:rsidRDefault="00214E2E" w:rsidP="00DC389E">
      <w:pPr>
        <w:spacing w:after="0" w:line="240" w:lineRule="auto"/>
        <w:rPr>
          <w:rFonts w:ascii="Bookman Old Style" w:hAnsi="Bookman Old Style"/>
          <w:sz w:val="24"/>
        </w:rPr>
      </w:pPr>
      <w:hyperlink r:id="rId13" w:history="1">
        <w:r w:rsidR="00DC389E" w:rsidRPr="001F0EC9">
          <w:rPr>
            <w:rStyle w:val="Hyperkobling"/>
            <w:rFonts w:ascii="Bookman Old Style" w:hAnsi="Bookman Old Style"/>
            <w:sz w:val="24"/>
          </w:rPr>
          <w:t>http://www.nrk.no/norge/xl/nekter-a-snakke-med-psykiater-_-mer-radikal-enn-noen-gang-1.12678021</w:t>
        </w:r>
      </w:hyperlink>
    </w:p>
    <w:p w:rsidR="00DC389E" w:rsidRPr="001F0EC9" w:rsidRDefault="00DC389E" w:rsidP="00DC389E">
      <w:pPr>
        <w:spacing w:after="0" w:line="240" w:lineRule="auto"/>
        <w:rPr>
          <w:rFonts w:ascii="Bookman Old Style" w:hAnsi="Bookman Old Style"/>
          <w:sz w:val="24"/>
        </w:rPr>
      </w:pPr>
    </w:p>
    <w:p w:rsidR="00520C92" w:rsidRPr="001F0EC9" w:rsidRDefault="00F16E05" w:rsidP="00DC389E">
      <w:pPr>
        <w:spacing w:after="0" w:line="240" w:lineRule="auto"/>
        <w:rPr>
          <w:rFonts w:ascii="Bookman Old Style" w:hAnsi="Bookman Old Style"/>
          <w:sz w:val="24"/>
        </w:rPr>
      </w:pPr>
      <w:r w:rsidRPr="001F0EC9">
        <w:rPr>
          <w:rFonts w:ascii="Bookman Old Style" w:hAnsi="Bookman Old Style"/>
          <w:sz w:val="24"/>
        </w:rPr>
        <w:t>V</w:t>
      </w:r>
      <w:r w:rsidR="001C765E" w:rsidRPr="001F0EC9">
        <w:rPr>
          <w:rFonts w:ascii="Bookman Old Style" w:hAnsi="Bookman Old Style"/>
          <w:sz w:val="24"/>
        </w:rPr>
        <w:t>ed rettens vurdering av hva som er av betydning for</w:t>
      </w:r>
      <w:r w:rsidRPr="001F0EC9">
        <w:rPr>
          <w:rFonts w:ascii="Bookman Old Style" w:hAnsi="Bookman Old Style"/>
          <w:sz w:val="24"/>
        </w:rPr>
        <w:t xml:space="preserve"> sikkerheten i fengslene,</w:t>
      </w:r>
      <w:r w:rsidR="001C765E" w:rsidRPr="001F0EC9">
        <w:rPr>
          <w:rFonts w:ascii="Bookman Old Style" w:hAnsi="Bookman Old Style"/>
          <w:sz w:val="24"/>
        </w:rPr>
        <w:t xml:space="preserve"> må </w:t>
      </w:r>
      <w:r w:rsidRPr="001F0EC9">
        <w:rPr>
          <w:rFonts w:ascii="Bookman Old Style" w:hAnsi="Bookman Old Style"/>
          <w:sz w:val="24"/>
        </w:rPr>
        <w:t xml:space="preserve">det </w:t>
      </w:r>
      <w:r w:rsidR="001C765E" w:rsidRPr="001F0EC9">
        <w:rPr>
          <w:rFonts w:ascii="Bookman Old Style" w:hAnsi="Bookman Old Style"/>
          <w:sz w:val="24"/>
        </w:rPr>
        <w:t xml:space="preserve">stilles krav om at opplysningene representerer en konkret sikkerhetsfare for at de skal falle inn under taushetsplikten, og </w:t>
      </w:r>
      <w:r w:rsidRPr="001F0EC9">
        <w:rPr>
          <w:rFonts w:ascii="Bookman Old Style" w:hAnsi="Bookman Old Style"/>
          <w:sz w:val="24"/>
        </w:rPr>
        <w:t xml:space="preserve">dessuten </w:t>
      </w:r>
      <w:r w:rsidR="001C765E" w:rsidRPr="001F0EC9">
        <w:rPr>
          <w:rFonts w:ascii="Bookman Old Style" w:hAnsi="Bookman Old Style"/>
          <w:sz w:val="24"/>
        </w:rPr>
        <w:t>at de ikke</w:t>
      </w:r>
      <w:r w:rsidR="009A4525" w:rsidRPr="001F0EC9">
        <w:rPr>
          <w:rFonts w:ascii="Bookman Old Style" w:hAnsi="Bookman Old Style"/>
          <w:sz w:val="24"/>
        </w:rPr>
        <w:t xml:space="preserve"> allerede</w:t>
      </w:r>
      <w:r w:rsidR="001C765E" w:rsidRPr="001F0EC9">
        <w:rPr>
          <w:rFonts w:ascii="Bookman Old Style" w:hAnsi="Bookman Old Style"/>
          <w:sz w:val="24"/>
        </w:rPr>
        <w:t xml:space="preserve"> er offentlig kjent. </w:t>
      </w:r>
      <w:r w:rsidR="00585675" w:rsidRPr="001F0EC9">
        <w:rPr>
          <w:rFonts w:ascii="Bookman Old Style" w:hAnsi="Bookman Old Style"/>
          <w:sz w:val="24"/>
        </w:rPr>
        <w:t xml:space="preserve">Retten bør etter vår oppfatning – ut fra sakens store allmenne betydning – legge stor vekt på at disse vitnemålene i sin helhet gis i åpen rett. </w:t>
      </w:r>
    </w:p>
    <w:p w:rsidR="009A4525" w:rsidRPr="001F0EC9" w:rsidRDefault="009A4525" w:rsidP="00DC389E">
      <w:pPr>
        <w:spacing w:after="0" w:line="240" w:lineRule="auto"/>
        <w:rPr>
          <w:rFonts w:ascii="Bookman Old Style" w:hAnsi="Bookman Old Style"/>
          <w:sz w:val="24"/>
        </w:rPr>
      </w:pPr>
    </w:p>
    <w:p w:rsidR="00520C92" w:rsidRPr="001F0EC9" w:rsidRDefault="00520C92" w:rsidP="00DC389E">
      <w:pPr>
        <w:spacing w:after="0" w:line="240" w:lineRule="auto"/>
        <w:rPr>
          <w:rFonts w:ascii="Bookman Old Style" w:hAnsi="Bookman Old Style"/>
          <w:sz w:val="24"/>
        </w:rPr>
      </w:pPr>
      <w:r w:rsidRPr="001F0EC9">
        <w:rPr>
          <w:rFonts w:ascii="Bookman Old Style" w:hAnsi="Bookman Old Style"/>
          <w:sz w:val="24"/>
        </w:rPr>
        <w:lastRenderedPageBreak/>
        <w:t xml:space="preserve">Staten har </w:t>
      </w:r>
      <w:r w:rsidR="00EF0F7A" w:rsidRPr="001F0EC9">
        <w:rPr>
          <w:rFonts w:ascii="Bookman Old Style" w:hAnsi="Bookman Old Style"/>
          <w:i/>
          <w:sz w:val="24"/>
        </w:rPr>
        <w:t>for det andre</w:t>
      </w:r>
      <w:r w:rsidR="00EF0F7A" w:rsidRPr="001F0EC9">
        <w:rPr>
          <w:rFonts w:ascii="Bookman Old Style" w:hAnsi="Bookman Old Style"/>
          <w:sz w:val="24"/>
        </w:rPr>
        <w:t xml:space="preserve"> </w:t>
      </w:r>
      <w:r w:rsidR="00F16E05" w:rsidRPr="001F0EC9">
        <w:rPr>
          <w:rFonts w:ascii="Bookman Old Style" w:hAnsi="Bookman Old Style"/>
          <w:sz w:val="24"/>
        </w:rPr>
        <w:t>krevd lukkede dører for fengselsledernes forklaringer ved å vise</w:t>
      </w:r>
      <w:r w:rsidRPr="001F0EC9">
        <w:rPr>
          <w:rFonts w:ascii="Bookman Old Style" w:hAnsi="Bookman Old Style"/>
          <w:sz w:val="24"/>
        </w:rPr>
        <w:t xml:space="preserve"> til taushetsplikten om personlige forhold i forvaltningsloven § 13 første ledd </w:t>
      </w:r>
      <w:proofErr w:type="spellStart"/>
      <w:r w:rsidRPr="001F0EC9">
        <w:rPr>
          <w:rFonts w:ascii="Bookman Old Style" w:hAnsi="Bookman Old Style"/>
          <w:sz w:val="24"/>
        </w:rPr>
        <w:t>nr</w:t>
      </w:r>
      <w:proofErr w:type="spellEnd"/>
      <w:r w:rsidRPr="001F0EC9">
        <w:rPr>
          <w:rFonts w:ascii="Bookman Old Style" w:hAnsi="Bookman Old Style"/>
          <w:sz w:val="24"/>
        </w:rPr>
        <w:t xml:space="preserve"> 1, </w:t>
      </w:r>
      <w:proofErr w:type="spellStart"/>
      <w:r w:rsidR="00F16E05" w:rsidRPr="001F0EC9">
        <w:rPr>
          <w:rFonts w:ascii="Bookman Old Style" w:hAnsi="Bookman Old Style"/>
          <w:sz w:val="24"/>
        </w:rPr>
        <w:t>jf</w:t>
      </w:r>
      <w:proofErr w:type="spellEnd"/>
      <w:r w:rsidRPr="001F0EC9">
        <w:rPr>
          <w:rFonts w:ascii="Bookman Old Style" w:hAnsi="Bookman Old Style"/>
          <w:sz w:val="24"/>
        </w:rPr>
        <w:t xml:space="preserve"> tvisteloven § 22-3 om bevisforbud for opplysninger undergitt </w:t>
      </w:r>
      <w:r w:rsidR="00F16E05" w:rsidRPr="001F0EC9">
        <w:rPr>
          <w:rFonts w:ascii="Bookman Old Style" w:hAnsi="Bookman Old Style"/>
          <w:sz w:val="24"/>
        </w:rPr>
        <w:t>lovbestemt taushetsplikt</w:t>
      </w:r>
      <w:r w:rsidRPr="001F0EC9">
        <w:rPr>
          <w:rFonts w:ascii="Bookman Old Style" w:hAnsi="Bookman Old Style"/>
          <w:sz w:val="24"/>
        </w:rPr>
        <w:t>.</w:t>
      </w:r>
      <w:r w:rsidR="00853A3F" w:rsidRPr="001F0EC9">
        <w:rPr>
          <w:rFonts w:ascii="Bookman Old Style" w:hAnsi="Bookman Old Style"/>
          <w:sz w:val="24"/>
        </w:rPr>
        <w:t xml:space="preserve"> Grunnlaget for å kreve lukkede dører </w:t>
      </w:r>
      <w:r w:rsidR="00F16E05" w:rsidRPr="001F0EC9">
        <w:rPr>
          <w:rFonts w:ascii="Bookman Old Style" w:hAnsi="Bookman Old Style"/>
          <w:sz w:val="24"/>
        </w:rPr>
        <w:t>etter disse bestemmelsene</w:t>
      </w:r>
      <w:r w:rsidR="00853A3F" w:rsidRPr="001F0EC9">
        <w:rPr>
          <w:rFonts w:ascii="Bookman Old Style" w:hAnsi="Bookman Old Style"/>
          <w:sz w:val="24"/>
        </w:rPr>
        <w:t xml:space="preserve"> faller </w:t>
      </w:r>
      <w:r w:rsidR="00EF0F7A" w:rsidRPr="001F0EC9">
        <w:rPr>
          <w:rFonts w:ascii="Bookman Old Style" w:hAnsi="Bookman Old Style"/>
          <w:sz w:val="24"/>
        </w:rPr>
        <w:t xml:space="preserve">imidlertid </w:t>
      </w:r>
      <w:r w:rsidR="00853A3F" w:rsidRPr="001F0EC9">
        <w:rPr>
          <w:rFonts w:ascii="Bookman Old Style" w:hAnsi="Bookman Old Style"/>
          <w:sz w:val="24"/>
        </w:rPr>
        <w:t xml:space="preserve">bort </w:t>
      </w:r>
      <w:r w:rsidR="00F16E05" w:rsidRPr="001F0EC9">
        <w:rPr>
          <w:rFonts w:ascii="Bookman Old Style" w:hAnsi="Bookman Old Style"/>
          <w:sz w:val="24"/>
        </w:rPr>
        <w:t xml:space="preserve">i og </w:t>
      </w:r>
      <w:r w:rsidR="00853A3F" w:rsidRPr="001F0EC9">
        <w:rPr>
          <w:rFonts w:ascii="Bookman Old Style" w:hAnsi="Bookman Old Style"/>
          <w:sz w:val="24"/>
        </w:rPr>
        <w:t>med saksøkers uttrykkelige samtykke til at forklaringene kan skje for åpen rett.</w:t>
      </w:r>
    </w:p>
    <w:p w:rsidR="00520C92" w:rsidRPr="001F0EC9" w:rsidRDefault="00520C92" w:rsidP="00DC389E">
      <w:pPr>
        <w:spacing w:after="0" w:line="240" w:lineRule="auto"/>
        <w:rPr>
          <w:rFonts w:ascii="Bookman Old Style" w:hAnsi="Bookman Old Style"/>
          <w:sz w:val="24"/>
        </w:rPr>
      </w:pPr>
    </w:p>
    <w:p w:rsidR="00EF0F7A" w:rsidRPr="001F0EC9" w:rsidRDefault="00EF0F7A" w:rsidP="00DC389E">
      <w:pPr>
        <w:spacing w:after="0" w:line="240" w:lineRule="auto"/>
        <w:rPr>
          <w:rFonts w:ascii="Bookman Old Style" w:hAnsi="Bookman Old Style"/>
          <w:sz w:val="24"/>
        </w:rPr>
      </w:pPr>
    </w:p>
    <w:p w:rsidR="00EF0F7A" w:rsidRPr="001F0EC9" w:rsidRDefault="00EF0F7A" w:rsidP="00DC389E">
      <w:pPr>
        <w:spacing w:after="0" w:line="240" w:lineRule="auto"/>
        <w:rPr>
          <w:rFonts w:ascii="Bookman Old Style" w:hAnsi="Bookman Old Style"/>
          <w:b/>
          <w:sz w:val="24"/>
        </w:rPr>
      </w:pPr>
      <w:r w:rsidRPr="001F0EC9">
        <w:rPr>
          <w:rFonts w:ascii="Bookman Old Style" w:hAnsi="Bookman Old Style"/>
          <w:b/>
          <w:sz w:val="24"/>
        </w:rPr>
        <w:t>6. Oppsummering</w:t>
      </w:r>
    </w:p>
    <w:p w:rsidR="00EF0F7A" w:rsidRDefault="00EF0F7A" w:rsidP="00DC389E">
      <w:pPr>
        <w:spacing w:after="0" w:line="240" w:lineRule="auto"/>
        <w:rPr>
          <w:rFonts w:ascii="Bookman Old Style" w:hAnsi="Bookman Old Style"/>
          <w:sz w:val="24"/>
        </w:rPr>
      </w:pPr>
    </w:p>
    <w:p w:rsidR="00A51C24" w:rsidRPr="001F0EC9" w:rsidRDefault="00A51C24" w:rsidP="00DC389E">
      <w:pPr>
        <w:spacing w:after="0" w:line="240" w:lineRule="auto"/>
        <w:rPr>
          <w:rFonts w:ascii="Bookman Old Style" w:hAnsi="Bookman Old Style"/>
          <w:sz w:val="24"/>
        </w:rPr>
      </w:pPr>
      <w:r>
        <w:rPr>
          <w:rFonts w:ascii="Bookman Old Style" w:hAnsi="Bookman Old Style"/>
          <w:sz w:val="24"/>
        </w:rPr>
        <w:t xml:space="preserve">Vi understreker </w:t>
      </w:r>
      <w:r w:rsidRPr="001F0EC9">
        <w:rPr>
          <w:rFonts w:ascii="Bookman Old Style" w:hAnsi="Bookman Old Style"/>
          <w:sz w:val="24"/>
        </w:rPr>
        <w:t>nok en gang betydningen av at denne rettssaken</w:t>
      </w:r>
      <w:r>
        <w:rPr>
          <w:rFonts w:ascii="Bookman Old Style" w:hAnsi="Bookman Old Style"/>
          <w:sz w:val="24"/>
        </w:rPr>
        <w:t xml:space="preserve"> </w:t>
      </w:r>
      <w:r w:rsidRPr="001F0EC9">
        <w:rPr>
          <w:rFonts w:ascii="Bookman Old Style" w:hAnsi="Bookman Old Style"/>
          <w:sz w:val="24"/>
        </w:rPr>
        <w:t>i sin helhet går for åpne dører. Saken er</w:t>
      </w:r>
      <w:r>
        <w:rPr>
          <w:rFonts w:ascii="Bookman Old Style" w:hAnsi="Bookman Old Style"/>
          <w:sz w:val="24"/>
        </w:rPr>
        <w:t xml:space="preserve"> </w:t>
      </w:r>
      <w:r w:rsidRPr="001F0EC9">
        <w:rPr>
          <w:rFonts w:ascii="Bookman Old Style" w:hAnsi="Bookman Old Style"/>
          <w:sz w:val="24"/>
        </w:rPr>
        <w:t xml:space="preserve">svært viktig og historisk – både på grunn av personen den omhandler, men også fordi den behandler et nytt spørsmål i norsk offentlighet: Klarer kriminalomsorgen i Norge å håndtere en terrorist og massedrapsmann? Dette spørsmålet er, med Norges status i mange relasjoner, også av </w:t>
      </w:r>
      <w:r>
        <w:rPr>
          <w:rFonts w:ascii="Bookman Old Style" w:hAnsi="Bookman Old Style"/>
          <w:sz w:val="24"/>
        </w:rPr>
        <w:t xml:space="preserve">meget </w:t>
      </w:r>
      <w:r w:rsidRPr="001F0EC9">
        <w:rPr>
          <w:rFonts w:ascii="Bookman Old Style" w:hAnsi="Bookman Old Style"/>
          <w:sz w:val="24"/>
        </w:rPr>
        <w:t>stor internasjonal interesse. På denne bakgrunn, og på grunn av sakens kompleksitet, er det både nasjonalt og internasjonalt av største betydning at saken blir fremstilt offentlig på så korrekte premisser som overhode</w:t>
      </w:r>
      <w:r w:rsidR="00D75C0B">
        <w:rPr>
          <w:rFonts w:ascii="Bookman Old Style" w:hAnsi="Bookman Old Style"/>
          <w:sz w:val="24"/>
        </w:rPr>
        <w:t>t</w:t>
      </w:r>
      <w:r w:rsidRPr="001F0EC9">
        <w:rPr>
          <w:rFonts w:ascii="Bookman Old Style" w:hAnsi="Bookman Old Style"/>
          <w:sz w:val="24"/>
        </w:rPr>
        <w:t xml:space="preserve"> mulig.</w:t>
      </w:r>
      <w:r>
        <w:rPr>
          <w:rFonts w:ascii="Bookman Old Style" w:hAnsi="Bookman Old Style"/>
          <w:sz w:val="24"/>
        </w:rPr>
        <w:t xml:space="preserve"> </w:t>
      </w:r>
    </w:p>
    <w:p w:rsidR="00A51C24" w:rsidRDefault="00A51C24" w:rsidP="00DC389E">
      <w:pPr>
        <w:spacing w:after="0" w:line="240" w:lineRule="auto"/>
        <w:rPr>
          <w:rFonts w:ascii="Bookman Old Style" w:hAnsi="Bookman Old Style"/>
          <w:sz w:val="24"/>
        </w:rPr>
      </w:pPr>
    </w:p>
    <w:p w:rsidR="001C765E" w:rsidRPr="001F0EC9" w:rsidRDefault="001C765E" w:rsidP="00DC389E">
      <w:pPr>
        <w:spacing w:after="0" w:line="240" w:lineRule="auto"/>
        <w:rPr>
          <w:rFonts w:ascii="Bookman Old Style" w:hAnsi="Bookman Old Style"/>
          <w:sz w:val="24"/>
        </w:rPr>
      </w:pPr>
      <w:r w:rsidRPr="001F0EC9">
        <w:rPr>
          <w:rFonts w:ascii="Bookman Old Style" w:hAnsi="Bookman Old Style"/>
          <w:sz w:val="24"/>
        </w:rPr>
        <w:t xml:space="preserve">Dersom det mot formodning skulle være nødvendig med </w:t>
      </w:r>
      <w:r w:rsidR="00585675" w:rsidRPr="001F0EC9">
        <w:rPr>
          <w:rFonts w:ascii="Bookman Old Style" w:hAnsi="Bookman Old Style"/>
          <w:sz w:val="24"/>
        </w:rPr>
        <w:t xml:space="preserve">delvis </w:t>
      </w:r>
      <w:r w:rsidRPr="001F0EC9">
        <w:rPr>
          <w:rFonts w:ascii="Bookman Old Style" w:hAnsi="Bookman Old Style"/>
          <w:sz w:val="24"/>
        </w:rPr>
        <w:t>lukkede dører, må retten</w:t>
      </w:r>
      <w:r w:rsidR="00585675" w:rsidRPr="001F0EC9">
        <w:rPr>
          <w:rFonts w:ascii="Bookman Old Style" w:hAnsi="Bookman Old Style"/>
          <w:sz w:val="24"/>
        </w:rPr>
        <w:t xml:space="preserve"> dessuten</w:t>
      </w:r>
      <w:r w:rsidRPr="001F0EC9">
        <w:rPr>
          <w:rFonts w:ascii="Bookman Old Style" w:hAnsi="Bookman Old Style"/>
          <w:sz w:val="24"/>
        </w:rPr>
        <w:t xml:space="preserve"> påse at det</w:t>
      </w:r>
      <w:r w:rsidR="00EF0F7A" w:rsidRPr="001F0EC9">
        <w:rPr>
          <w:rFonts w:ascii="Bookman Old Style" w:hAnsi="Bookman Old Style"/>
          <w:sz w:val="24"/>
        </w:rPr>
        <w:t>te</w:t>
      </w:r>
      <w:r w:rsidRPr="001F0EC9">
        <w:rPr>
          <w:rFonts w:ascii="Bookman Old Style" w:hAnsi="Bookman Old Style"/>
          <w:sz w:val="24"/>
        </w:rPr>
        <w:t xml:space="preserve"> ikke skjer i større omfang enn </w:t>
      </w:r>
      <w:r w:rsidR="00EF0F7A" w:rsidRPr="001F0EC9">
        <w:rPr>
          <w:rFonts w:ascii="Bookman Old Style" w:hAnsi="Bookman Old Style"/>
          <w:sz w:val="24"/>
        </w:rPr>
        <w:t xml:space="preserve">absolutt </w:t>
      </w:r>
      <w:r w:rsidRPr="001F0EC9">
        <w:rPr>
          <w:rFonts w:ascii="Bookman Old Style" w:hAnsi="Bookman Old Style"/>
          <w:sz w:val="24"/>
        </w:rPr>
        <w:t xml:space="preserve">strengt nødvendig, og </w:t>
      </w:r>
      <w:r w:rsidR="00EF0F7A" w:rsidRPr="001F0EC9">
        <w:rPr>
          <w:rFonts w:ascii="Bookman Old Style" w:hAnsi="Bookman Old Style"/>
          <w:sz w:val="24"/>
        </w:rPr>
        <w:t>bare</w:t>
      </w:r>
      <w:r w:rsidRPr="001F0EC9">
        <w:rPr>
          <w:rFonts w:ascii="Bookman Old Style" w:hAnsi="Bookman Old Style"/>
          <w:sz w:val="24"/>
        </w:rPr>
        <w:t xml:space="preserve"> dersom påberopte hensyn </w:t>
      </w:r>
      <w:r w:rsidR="00EF0F7A" w:rsidRPr="001F0EC9">
        <w:rPr>
          <w:rFonts w:ascii="Bookman Old Style" w:hAnsi="Bookman Old Style"/>
          <w:sz w:val="24"/>
        </w:rPr>
        <w:t xml:space="preserve">ikke </w:t>
      </w:r>
      <w:r w:rsidRPr="001F0EC9">
        <w:rPr>
          <w:rFonts w:ascii="Bookman Old Style" w:hAnsi="Bookman Old Style"/>
          <w:sz w:val="24"/>
        </w:rPr>
        <w:t>kan oppnås ved for eksempel de</w:t>
      </w:r>
      <w:r w:rsidR="00EF0F7A" w:rsidRPr="001F0EC9">
        <w:rPr>
          <w:rFonts w:ascii="Bookman Old Style" w:hAnsi="Bookman Old Style"/>
          <w:sz w:val="24"/>
        </w:rPr>
        <w:t xml:space="preserve">lvis referatforbud eller eventuelt </w:t>
      </w:r>
      <w:r w:rsidRPr="001F0EC9">
        <w:rPr>
          <w:rFonts w:ascii="Bookman Old Style" w:hAnsi="Bookman Old Style"/>
          <w:sz w:val="24"/>
        </w:rPr>
        <w:t>pålegg om taushetsplikt for enkeltopplysninger.</w:t>
      </w:r>
    </w:p>
    <w:p w:rsidR="001C765E" w:rsidRPr="001F0EC9" w:rsidRDefault="001C765E" w:rsidP="00DC389E">
      <w:pPr>
        <w:spacing w:after="0" w:line="240" w:lineRule="auto"/>
        <w:rPr>
          <w:rFonts w:ascii="Bookman Old Style" w:hAnsi="Bookman Old Style"/>
          <w:sz w:val="24"/>
        </w:rPr>
      </w:pPr>
    </w:p>
    <w:p w:rsidR="00EF0F7A" w:rsidRPr="001F0EC9" w:rsidRDefault="00A51C24" w:rsidP="00DC389E">
      <w:pPr>
        <w:spacing w:after="0" w:line="240" w:lineRule="auto"/>
        <w:rPr>
          <w:rFonts w:ascii="Bookman Old Style" w:hAnsi="Bookman Old Style"/>
          <w:sz w:val="24"/>
        </w:rPr>
      </w:pPr>
      <w:r>
        <w:rPr>
          <w:rFonts w:ascii="Bookman Old Style" w:hAnsi="Bookman Old Style"/>
          <w:sz w:val="24"/>
        </w:rPr>
        <w:t>Til sist</w:t>
      </w:r>
      <w:r w:rsidR="00EF0F7A" w:rsidRPr="001F0EC9">
        <w:rPr>
          <w:rFonts w:ascii="Bookman Old Style" w:hAnsi="Bookman Old Style"/>
          <w:sz w:val="24"/>
        </w:rPr>
        <w:t xml:space="preserve"> viser vi også til anbefalingen i Dommerforeningens håndbok (2012), side </w:t>
      </w:r>
      <w:r w:rsidR="00BC00FE" w:rsidRPr="001F0EC9">
        <w:rPr>
          <w:rFonts w:ascii="Bookman Old Style" w:hAnsi="Bookman Old Style"/>
          <w:sz w:val="24"/>
        </w:rPr>
        <w:t xml:space="preserve">29, der Medieutvalget understreker viktigheten av at en kjennelse om lukking av dører bør inneholde en presis henvisning til den bestemmelse som benyttes som hjemmel som hjemmel for lukking, av hensyn til både hvordan avgjørelsen skal forstås og for eventuell anke mot avgjørelsen. Den samme anbefaling bør </w:t>
      </w:r>
      <w:r w:rsidR="000734AE">
        <w:rPr>
          <w:rFonts w:ascii="Bookman Old Style" w:hAnsi="Bookman Old Style"/>
          <w:sz w:val="24"/>
        </w:rPr>
        <w:t xml:space="preserve">etter vårt syn </w:t>
      </w:r>
      <w:r w:rsidR="00BC00FE" w:rsidRPr="001F0EC9">
        <w:rPr>
          <w:rFonts w:ascii="Bookman Old Style" w:hAnsi="Bookman Old Style"/>
          <w:sz w:val="24"/>
        </w:rPr>
        <w:t>også gjelde for andre avgjørelse</w:t>
      </w:r>
      <w:r w:rsidR="000734AE">
        <w:rPr>
          <w:rFonts w:ascii="Bookman Old Style" w:hAnsi="Bookman Old Style"/>
          <w:sz w:val="24"/>
        </w:rPr>
        <w:t>r</w:t>
      </w:r>
      <w:r w:rsidR="00A24975">
        <w:rPr>
          <w:rFonts w:ascii="Bookman Old Style" w:hAnsi="Bookman Old Style"/>
          <w:sz w:val="24"/>
        </w:rPr>
        <w:t xml:space="preserve"> om avvik fra of</w:t>
      </w:r>
      <w:r w:rsidR="00802B31">
        <w:rPr>
          <w:rFonts w:ascii="Bookman Old Style" w:hAnsi="Bookman Old Style"/>
          <w:sz w:val="24"/>
        </w:rPr>
        <w:t>fentlighets</w:t>
      </w:r>
      <w:r w:rsidR="00BC00FE" w:rsidRPr="001F0EC9">
        <w:rPr>
          <w:rFonts w:ascii="Bookman Old Style" w:hAnsi="Bookman Old Style"/>
          <w:sz w:val="24"/>
        </w:rPr>
        <w:t>prinsippet i rettspleien.</w:t>
      </w:r>
    </w:p>
    <w:p w:rsidR="00585675" w:rsidRPr="001F0EC9" w:rsidRDefault="00585675" w:rsidP="00DC389E">
      <w:pPr>
        <w:spacing w:after="0" w:line="240" w:lineRule="auto"/>
        <w:rPr>
          <w:rFonts w:ascii="Bookman Old Style" w:hAnsi="Bookman Old Style"/>
          <w:sz w:val="24"/>
        </w:rPr>
      </w:pPr>
    </w:p>
    <w:p w:rsidR="00683AA7" w:rsidRDefault="00683AA7" w:rsidP="001F0EC9">
      <w:pPr>
        <w:spacing w:after="0" w:line="240" w:lineRule="auto"/>
        <w:rPr>
          <w:rFonts w:ascii="Bookman Old Style" w:hAnsi="Bookman Old Style"/>
        </w:rPr>
      </w:pPr>
    </w:p>
    <w:p w:rsidR="00BC00FE" w:rsidRPr="00DE3FC5" w:rsidRDefault="00133387" w:rsidP="00133387">
      <w:pPr>
        <w:spacing w:after="0" w:line="240" w:lineRule="auto"/>
        <w:jc w:val="center"/>
        <w:rPr>
          <w:rFonts w:ascii="Bookman Old Style" w:hAnsi="Bookman Old Style"/>
          <w:sz w:val="24"/>
        </w:rPr>
      </w:pPr>
      <w:r w:rsidRPr="00DE3FC5">
        <w:rPr>
          <w:rFonts w:ascii="Bookman Old Style" w:hAnsi="Bookman Old Style"/>
          <w:sz w:val="24"/>
        </w:rPr>
        <w:t>Beste hilsen</w:t>
      </w:r>
    </w:p>
    <w:p w:rsidR="00133387" w:rsidRPr="00DE3FC5" w:rsidRDefault="00133387" w:rsidP="00133387">
      <w:pPr>
        <w:spacing w:after="0" w:line="240" w:lineRule="auto"/>
        <w:jc w:val="center"/>
        <w:rPr>
          <w:rFonts w:ascii="Bookman Old Style" w:hAnsi="Bookman Old Style"/>
          <w:sz w:val="24"/>
        </w:rPr>
      </w:pPr>
    </w:p>
    <w:p w:rsidR="00853A3F" w:rsidRDefault="00133387" w:rsidP="00D563B5">
      <w:pPr>
        <w:spacing w:after="0" w:line="240" w:lineRule="auto"/>
        <w:ind w:firstLine="720"/>
        <w:rPr>
          <w:rFonts w:ascii="Bookman Old Style" w:hAnsi="Bookman Old Style"/>
          <w:sz w:val="24"/>
        </w:rPr>
      </w:pPr>
      <w:r w:rsidRPr="00DE3FC5">
        <w:rPr>
          <w:rFonts w:ascii="Bookman Old Style" w:hAnsi="Bookman Old Style"/>
          <w:sz w:val="24"/>
        </w:rPr>
        <w:t xml:space="preserve">Norsk Presseforbund          </w:t>
      </w:r>
      <w:r w:rsidR="00DE3FC5">
        <w:rPr>
          <w:rFonts w:ascii="Bookman Old Style" w:hAnsi="Bookman Old Style"/>
          <w:sz w:val="24"/>
        </w:rPr>
        <w:t xml:space="preserve">                          </w:t>
      </w:r>
      <w:r w:rsidRPr="00DE3FC5">
        <w:rPr>
          <w:rFonts w:ascii="Bookman Old Style" w:hAnsi="Bookman Old Style"/>
          <w:sz w:val="24"/>
        </w:rPr>
        <w:t>Norsk Redaktørforening</w:t>
      </w:r>
    </w:p>
    <w:p w:rsidR="008A2617" w:rsidRDefault="00D563B5" w:rsidP="00DC389E">
      <w:pPr>
        <w:spacing w:after="0" w:line="240" w:lineRule="auto"/>
        <w:rPr>
          <w:rFonts w:ascii="Bookman Old Style" w:hAnsi="Bookman Old Style"/>
          <w:sz w:val="24"/>
        </w:rPr>
      </w:pPr>
      <w:r>
        <w:rPr>
          <w:rFonts w:ascii="Bookman Old Style" w:hAnsi="Bookman Old Style"/>
          <w:sz w:val="24"/>
        </w:rPr>
        <w:t xml:space="preserve">         </w:t>
      </w:r>
      <w:r>
        <w:rPr>
          <w:rFonts w:ascii="Bookman Old Style" w:hAnsi="Bookman Old Style"/>
          <w:noProof/>
          <w:sz w:val="24"/>
          <w:lang w:eastAsia="nb-NO"/>
        </w:rPr>
        <w:drawing>
          <wp:inline distT="0" distB="0" distL="0" distR="0">
            <wp:extent cx="1702613" cy="914400"/>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 Kjersti Løken Stavrum.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02613" cy="914400"/>
                    </a:xfrm>
                    <a:prstGeom prst="rect">
                      <a:avLst/>
                    </a:prstGeom>
                  </pic:spPr>
                </pic:pic>
              </a:graphicData>
            </a:graphic>
          </wp:inline>
        </w:drawing>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noProof/>
          <w:sz w:val="24"/>
          <w:lang w:eastAsia="nb-NO"/>
        </w:rPr>
        <w:drawing>
          <wp:inline distT="0" distB="0" distL="0" distR="0">
            <wp:extent cx="1819275" cy="860869"/>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atur Reidun K. Nybø.jpg"/>
                    <pic:cNvPicPr/>
                  </pic:nvPicPr>
                  <pic:blipFill>
                    <a:blip r:embed="rId15">
                      <a:extLst>
                        <a:ext uri="{28A0092B-C50C-407E-A947-70E740481C1C}">
                          <a14:useLocalDpi xmlns:a14="http://schemas.microsoft.com/office/drawing/2010/main" val="0"/>
                        </a:ext>
                      </a:extLst>
                    </a:blip>
                    <a:stretch>
                      <a:fillRect/>
                    </a:stretch>
                  </pic:blipFill>
                  <pic:spPr>
                    <a:xfrm>
                      <a:off x="0" y="0"/>
                      <a:ext cx="1884749" cy="891851"/>
                    </a:xfrm>
                    <a:prstGeom prst="rect">
                      <a:avLst/>
                    </a:prstGeom>
                  </pic:spPr>
                </pic:pic>
              </a:graphicData>
            </a:graphic>
          </wp:inline>
        </w:drawing>
      </w:r>
    </w:p>
    <w:p w:rsidR="00683AA7" w:rsidRPr="00DE3FC5" w:rsidRDefault="00683AA7" w:rsidP="00DC389E">
      <w:pPr>
        <w:spacing w:after="0" w:line="240" w:lineRule="auto"/>
        <w:rPr>
          <w:rFonts w:ascii="Bookman Old Style" w:hAnsi="Bookman Old Style"/>
          <w:sz w:val="24"/>
        </w:rPr>
      </w:pPr>
      <w:r w:rsidRPr="00DE3FC5">
        <w:rPr>
          <w:rFonts w:ascii="Bookman Old Style" w:hAnsi="Bookman Old Style"/>
          <w:sz w:val="24"/>
        </w:rPr>
        <w:tab/>
        <w:t>Kjersti Løken Stavrum</w:t>
      </w:r>
      <w:r w:rsidRPr="00DE3FC5">
        <w:rPr>
          <w:rFonts w:ascii="Bookman Old Style" w:hAnsi="Bookman Old Style"/>
          <w:sz w:val="24"/>
        </w:rPr>
        <w:tab/>
      </w:r>
      <w:r w:rsidRPr="00DE3FC5">
        <w:rPr>
          <w:rFonts w:ascii="Bookman Old Style" w:hAnsi="Bookman Old Style"/>
          <w:sz w:val="24"/>
        </w:rPr>
        <w:tab/>
      </w:r>
      <w:r w:rsidRPr="00DE3FC5">
        <w:rPr>
          <w:rFonts w:ascii="Bookman Old Style" w:hAnsi="Bookman Old Style"/>
          <w:sz w:val="24"/>
        </w:rPr>
        <w:tab/>
      </w:r>
      <w:r w:rsidRPr="00DE3FC5">
        <w:rPr>
          <w:rFonts w:ascii="Bookman Old Style" w:hAnsi="Bookman Old Style"/>
          <w:sz w:val="24"/>
        </w:rPr>
        <w:tab/>
        <w:t xml:space="preserve">   Reidun Kjelling Nybø</w:t>
      </w:r>
    </w:p>
    <w:p w:rsidR="00F16E05" w:rsidRPr="008A2617" w:rsidRDefault="00683AA7" w:rsidP="00DC389E">
      <w:pPr>
        <w:spacing w:after="0" w:line="240" w:lineRule="auto"/>
        <w:rPr>
          <w:rFonts w:ascii="Bookman Old Style" w:hAnsi="Bookman Old Style"/>
          <w:sz w:val="24"/>
        </w:rPr>
      </w:pPr>
      <w:r w:rsidRPr="00DE3FC5">
        <w:rPr>
          <w:rFonts w:ascii="Bookman Old Style" w:hAnsi="Bookman Old Style"/>
          <w:sz w:val="24"/>
        </w:rPr>
        <w:tab/>
        <w:t>Generalsek</w:t>
      </w:r>
      <w:r w:rsidR="00F16E05" w:rsidRPr="00DE3FC5">
        <w:rPr>
          <w:rFonts w:ascii="Bookman Old Style" w:hAnsi="Bookman Old Style"/>
          <w:sz w:val="24"/>
        </w:rPr>
        <w:t>re</w:t>
      </w:r>
      <w:r w:rsidRPr="00DE3FC5">
        <w:rPr>
          <w:rFonts w:ascii="Bookman Old Style" w:hAnsi="Bookman Old Style"/>
          <w:sz w:val="24"/>
        </w:rPr>
        <w:t>tær</w:t>
      </w:r>
      <w:r w:rsidRPr="00DE3FC5">
        <w:rPr>
          <w:rFonts w:ascii="Bookman Old Style" w:hAnsi="Bookman Old Style"/>
          <w:sz w:val="24"/>
        </w:rPr>
        <w:tab/>
      </w:r>
      <w:r w:rsidRPr="00DE3FC5">
        <w:rPr>
          <w:rFonts w:ascii="Bookman Old Style" w:hAnsi="Bookman Old Style"/>
          <w:sz w:val="24"/>
        </w:rPr>
        <w:tab/>
      </w:r>
      <w:r w:rsidRPr="00DE3FC5">
        <w:rPr>
          <w:rFonts w:ascii="Bookman Old Style" w:hAnsi="Bookman Old Style"/>
          <w:sz w:val="24"/>
        </w:rPr>
        <w:tab/>
      </w:r>
      <w:r w:rsidRPr="00DE3FC5">
        <w:rPr>
          <w:rFonts w:ascii="Bookman Old Style" w:hAnsi="Bookman Old Style"/>
          <w:sz w:val="24"/>
        </w:rPr>
        <w:tab/>
      </w:r>
      <w:r w:rsidRPr="00DE3FC5">
        <w:rPr>
          <w:rFonts w:ascii="Bookman Old Style" w:hAnsi="Bookman Old Style"/>
          <w:sz w:val="24"/>
        </w:rPr>
        <w:tab/>
        <w:t xml:space="preserve">   Kst</w:t>
      </w:r>
      <w:r w:rsidR="00802B31">
        <w:rPr>
          <w:rFonts w:ascii="Bookman Old Style" w:hAnsi="Bookman Old Style"/>
          <w:sz w:val="24"/>
        </w:rPr>
        <w:t>.</w:t>
      </w:r>
      <w:r w:rsidRPr="00DE3FC5">
        <w:rPr>
          <w:rFonts w:ascii="Bookman Old Style" w:hAnsi="Bookman Old Style"/>
          <w:sz w:val="24"/>
        </w:rPr>
        <w:t xml:space="preserve"> generalsekretær</w:t>
      </w:r>
    </w:p>
    <w:sectPr w:rsidR="00F16E05" w:rsidRPr="008A2617" w:rsidSect="00683AA7">
      <w:footerReference w:type="default" r:id="rId16"/>
      <w:pgSz w:w="11910" w:h="16840"/>
      <w:pgMar w:top="1400" w:right="1134" w:bottom="1134"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E2E" w:rsidRDefault="00214E2E" w:rsidP="00194707">
      <w:pPr>
        <w:spacing w:after="0" w:line="240" w:lineRule="auto"/>
      </w:pPr>
      <w:r>
        <w:separator/>
      </w:r>
    </w:p>
  </w:endnote>
  <w:endnote w:type="continuationSeparator" w:id="0">
    <w:p w:rsidR="00214E2E" w:rsidRDefault="00214E2E" w:rsidP="00194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WalbaumBook-Medium">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667046"/>
      <w:docPartObj>
        <w:docPartGallery w:val="Page Numbers (Bottom of Page)"/>
        <w:docPartUnique/>
      </w:docPartObj>
    </w:sdtPr>
    <w:sdtEndPr/>
    <w:sdtContent>
      <w:p w:rsidR="00194707" w:rsidRDefault="00194707">
        <w:pPr>
          <w:pStyle w:val="Bunntekst"/>
          <w:jc w:val="right"/>
        </w:pPr>
        <w:r>
          <w:fldChar w:fldCharType="begin"/>
        </w:r>
        <w:r>
          <w:instrText>PAGE   \* MERGEFORMAT</w:instrText>
        </w:r>
        <w:r>
          <w:fldChar w:fldCharType="separate"/>
        </w:r>
        <w:r w:rsidR="001D0A3B">
          <w:rPr>
            <w:noProof/>
          </w:rPr>
          <w:t>7</w:t>
        </w:r>
        <w:r>
          <w:fldChar w:fldCharType="end"/>
        </w:r>
      </w:p>
    </w:sdtContent>
  </w:sdt>
  <w:p w:rsidR="00194707" w:rsidRDefault="0019470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E2E" w:rsidRDefault="00214E2E" w:rsidP="00194707">
      <w:pPr>
        <w:spacing w:after="0" w:line="240" w:lineRule="auto"/>
      </w:pPr>
      <w:r>
        <w:separator/>
      </w:r>
    </w:p>
  </w:footnote>
  <w:footnote w:type="continuationSeparator" w:id="0">
    <w:p w:rsidR="00214E2E" w:rsidRDefault="00214E2E" w:rsidP="001947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F3E"/>
    <w:rsid w:val="000155AD"/>
    <w:rsid w:val="00037D55"/>
    <w:rsid w:val="00063B0D"/>
    <w:rsid w:val="000734AE"/>
    <w:rsid w:val="000805A8"/>
    <w:rsid w:val="000E067A"/>
    <w:rsid w:val="000F6883"/>
    <w:rsid w:val="00110214"/>
    <w:rsid w:val="00133387"/>
    <w:rsid w:val="00166CE4"/>
    <w:rsid w:val="00194707"/>
    <w:rsid w:val="001A71F7"/>
    <w:rsid w:val="001C3B24"/>
    <w:rsid w:val="001C3DA6"/>
    <w:rsid w:val="001C765E"/>
    <w:rsid w:val="001D0A3B"/>
    <w:rsid w:val="001F0EC9"/>
    <w:rsid w:val="0020532F"/>
    <w:rsid w:val="00214E2E"/>
    <w:rsid w:val="00290168"/>
    <w:rsid w:val="002905B5"/>
    <w:rsid w:val="002E55C8"/>
    <w:rsid w:val="002F6D3E"/>
    <w:rsid w:val="0033683A"/>
    <w:rsid w:val="003558F5"/>
    <w:rsid w:val="003A608F"/>
    <w:rsid w:val="00455FB8"/>
    <w:rsid w:val="0049005B"/>
    <w:rsid w:val="004B0AA4"/>
    <w:rsid w:val="00520C92"/>
    <w:rsid w:val="00527AED"/>
    <w:rsid w:val="00536458"/>
    <w:rsid w:val="005433D3"/>
    <w:rsid w:val="005450B7"/>
    <w:rsid w:val="00551029"/>
    <w:rsid w:val="005544F1"/>
    <w:rsid w:val="00585675"/>
    <w:rsid w:val="00585CF4"/>
    <w:rsid w:val="00585D27"/>
    <w:rsid w:val="005E59B0"/>
    <w:rsid w:val="00607C3A"/>
    <w:rsid w:val="00607F3E"/>
    <w:rsid w:val="006227C7"/>
    <w:rsid w:val="006714BC"/>
    <w:rsid w:val="00680378"/>
    <w:rsid w:val="00683AA7"/>
    <w:rsid w:val="006D5201"/>
    <w:rsid w:val="007A15A6"/>
    <w:rsid w:val="007A44EA"/>
    <w:rsid w:val="007C5A0C"/>
    <w:rsid w:val="00802B31"/>
    <w:rsid w:val="00853A3F"/>
    <w:rsid w:val="008A2617"/>
    <w:rsid w:val="0097718E"/>
    <w:rsid w:val="009A4525"/>
    <w:rsid w:val="009D6FF3"/>
    <w:rsid w:val="00A012C8"/>
    <w:rsid w:val="00A24975"/>
    <w:rsid w:val="00A33700"/>
    <w:rsid w:val="00A51C24"/>
    <w:rsid w:val="00AD3AAE"/>
    <w:rsid w:val="00B629DB"/>
    <w:rsid w:val="00B97209"/>
    <w:rsid w:val="00BC00FE"/>
    <w:rsid w:val="00BF0BDE"/>
    <w:rsid w:val="00C2121B"/>
    <w:rsid w:val="00C97C6E"/>
    <w:rsid w:val="00CE7932"/>
    <w:rsid w:val="00CF18CB"/>
    <w:rsid w:val="00D563B5"/>
    <w:rsid w:val="00D651AE"/>
    <w:rsid w:val="00D75C0B"/>
    <w:rsid w:val="00DA6CE5"/>
    <w:rsid w:val="00DB2FE8"/>
    <w:rsid w:val="00DC389E"/>
    <w:rsid w:val="00DC3993"/>
    <w:rsid w:val="00DE3FC5"/>
    <w:rsid w:val="00E22B25"/>
    <w:rsid w:val="00E76689"/>
    <w:rsid w:val="00ED5815"/>
    <w:rsid w:val="00EF0F7A"/>
    <w:rsid w:val="00F16E05"/>
    <w:rsid w:val="00F97A6A"/>
    <w:rsid w:val="00F9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ACF1"/>
  <w15:chartTrackingRefBased/>
  <w15:docId w15:val="{9FA7021D-4136-4376-9CAF-28A491D5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1"/>
    <w:qFormat/>
    <w:rsid w:val="00607F3E"/>
    <w:pPr>
      <w:autoSpaceDE w:val="0"/>
      <w:autoSpaceDN w:val="0"/>
      <w:adjustRightInd w:val="0"/>
      <w:spacing w:after="0" w:line="240" w:lineRule="auto"/>
      <w:ind w:left="107"/>
    </w:pPr>
    <w:rPr>
      <w:rFonts w:ascii="Times New Roman" w:hAnsi="Times New Roman" w:cs="Times New Roman"/>
      <w:sz w:val="20"/>
      <w:szCs w:val="20"/>
    </w:rPr>
  </w:style>
  <w:style w:type="character" w:customStyle="1" w:styleId="BrdtekstTegn">
    <w:name w:val="Brødtekst Tegn"/>
    <w:basedOn w:val="Standardskriftforavsnitt"/>
    <w:link w:val="Brdtekst"/>
    <w:uiPriority w:val="1"/>
    <w:rsid w:val="00607F3E"/>
    <w:rPr>
      <w:rFonts w:ascii="Times New Roman" w:hAnsi="Times New Roman" w:cs="Times New Roman"/>
      <w:sz w:val="20"/>
      <w:szCs w:val="20"/>
      <w:lang w:val="nb-NO"/>
    </w:rPr>
  </w:style>
  <w:style w:type="paragraph" w:styleId="Listeavsnitt">
    <w:name w:val="List Paragraph"/>
    <w:basedOn w:val="Normal"/>
    <w:uiPriority w:val="34"/>
    <w:qFormat/>
    <w:rsid w:val="001C3B24"/>
    <w:pPr>
      <w:ind w:left="720"/>
      <w:contextualSpacing/>
    </w:pPr>
  </w:style>
  <w:style w:type="character" w:styleId="Hyperkobling">
    <w:name w:val="Hyperlink"/>
    <w:basedOn w:val="Standardskriftforavsnitt"/>
    <w:uiPriority w:val="99"/>
    <w:unhideWhenUsed/>
    <w:rsid w:val="009D6FF3"/>
    <w:rPr>
      <w:color w:val="0563C1"/>
      <w:u w:val="single"/>
    </w:rPr>
  </w:style>
  <w:style w:type="paragraph" w:styleId="Bobletekst">
    <w:name w:val="Balloon Text"/>
    <w:basedOn w:val="Normal"/>
    <w:link w:val="BobletekstTegn"/>
    <w:uiPriority w:val="99"/>
    <w:semiHidden/>
    <w:unhideWhenUsed/>
    <w:rsid w:val="0013338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133387"/>
    <w:rPr>
      <w:rFonts w:ascii="Segoe UI" w:hAnsi="Segoe UI" w:cs="Segoe UI"/>
      <w:sz w:val="18"/>
      <w:szCs w:val="18"/>
      <w:lang w:val="nb-NO"/>
    </w:rPr>
  </w:style>
  <w:style w:type="paragraph" w:styleId="Topptekst">
    <w:name w:val="header"/>
    <w:basedOn w:val="Normal"/>
    <w:link w:val="TopptekstTegn"/>
    <w:uiPriority w:val="99"/>
    <w:unhideWhenUsed/>
    <w:rsid w:val="00194707"/>
    <w:pPr>
      <w:tabs>
        <w:tab w:val="center" w:pos="4703"/>
        <w:tab w:val="right" w:pos="9406"/>
      </w:tabs>
      <w:spacing w:after="0" w:line="240" w:lineRule="auto"/>
    </w:pPr>
  </w:style>
  <w:style w:type="character" w:customStyle="1" w:styleId="TopptekstTegn">
    <w:name w:val="Topptekst Tegn"/>
    <w:basedOn w:val="Standardskriftforavsnitt"/>
    <w:link w:val="Topptekst"/>
    <w:uiPriority w:val="99"/>
    <w:rsid w:val="00194707"/>
    <w:rPr>
      <w:lang w:val="nb-NO"/>
    </w:rPr>
  </w:style>
  <w:style w:type="paragraph" w:styleId="Bunntekst">
    <w:name w:val="footer"/>
    <w:basedOn w:val="Normal"/>
    <w:link w:val="BunntekstTegn"/>
    <w:uiPriority w:val="99"/>
    <w:unhideWhenUsed/>
    <w:rsid w:val="00194707"/>
    <w:pPr>
      <w:tabs>
        <w:tab w:val="center" w:pos="4703"/>
        <w:tab w:val="right" w:pos="9406"/>
      </w:tabs>
      <w:spacing w:after="0" w:line="240" w:lineRule="auto"/>
    </w:pPr>
  </w:style>
  <w:style w:type="character" w:customStyle="1" w:styleId="BunntekstTegn">
    <w:name w:val="Bunntekst Tegn"/>
    <w:basedOn w:val="Standardskriftforavsnitt"/>
    <w:link w:val="Bunntekst"/>
    <w:uiPriority w:val="99"/>
    <w:rsid w:val="00194707"/>
    <w:rPr>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55392">
      <w:bodyDiv w:val="1"/>
      <w:marLeft w:val="0"/>
      <w:marRight w:val="0"/>
      <w:marTop w:val="0"/>
      <w:marBottom w:val="0"/>
      <w:divBdr>
        <w:top w:val="none" w:sz="0" w:space="0" w:color="auto"/>
        <w:left w:val="none" w:sz="0" w:space="0" w:color="auto"/>
        <w:bottom w:val="none" w:sz="0" w:space="0" w:color="auto"/>
        <w:right w:val="none" w:sz="0" w:space="0" w:color="auto"/>
      </w:divBdr>
    </w:div>
    <w:div w:id="848256750">
      <w:bodyDiv w:val="1"/>
      <w:marLeft w:val="0"/>
      <w:marRight w:val="0"/>
      <w:marTop w:val="0"/>
      <w:marBottom w:val="0"/>
      <w:divBdr>
        <w:top w:val="none" w:sz="0" w:space="0" w:color="auto"/>
        <w:left w:val="none" w:sz="0" w:space="0" w:color="auto"/>
        <w:bottom w:val="none" w:sz="0" w:space="0" w:color="auto"/>
        <w:right w:val="none" w:sz="0" w:space="0" w:color="auto"/>
      </w:divBdr>
    </w:div>
    <w:div w:id="1368719578">
      <w:bodyDiv w:val="1"/>
      <w:marLeft w:val="0"/>
      <w:marRight w:val="0"/>
      <w:marTop w:val="0"/>
      <w:marBottom w:val="0"/>
      <w:divBdr>
        <w:top w:val="none" w:sz="0" w:space="0" w:color="auto"/>
        <w:left w:val="none" w:sz="0" w:space="0" w:color="auto"/>
        <w:bottom w:val="none" w:sz="0" w:space="0" w:color="auto"/>
        <w:right w:val="none" w:sz="0" w:space="0" w:color="auto"/>
      </w:divBdr>
    </w:div>
    <w:div w:id="194013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rk.no/norge/xl/nekter-a-snakke-med-psykiater-_-mer-radikal-enn-noen-gang-1.126780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rk.no/norge/breivik-far-en-time-aktivisering-i-uken-1.1264711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rk.no/norge/_-dette-styrker-breiviks-sak-1.12647672" TargetMode="External"/><Relationship Id="rId5" Type="http://schemas.openxmlformats.org/officeDocument/2006/relationships/footnotes" Target="footnotes.xml"/><Relationship Id="rId15" Type="http://schemas.openxmlformats.org/officeDocument/2006/relationships/image" Target="media/image4.jpg"/><Relationship Id="rId10" Type="http://schemas.openxmlformats.org/officeDocument/2006/relationships/hyperlink" Target="http://www.nrk.no/norge/sivilombudsmannen_-risiko-for-umenneskelig-behandling-1.12647485" TargetMode="External"/><Relationship Id="rId4" Type="http://schemas.openxmlformats.org/officeDocument/2006/relationships/webSettings" Target="webSettings.xml"/><Relationship Id="rId9" Type="http://schemas.openxmlformats.org/officeDocument/2006/relationships/hyperlink" Target="https://www.sivilombudsmannen.no/getfile.php/Rapporter/Bes%C3%B8ksrapport%20Telemark%20fengsel%20Skien%20avdeling%20Nettversjon.pdf" TargetMode="External"/><Relationship Id="rId14"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4A391-F50F-4546-B66E-79952C53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2707</Words>
  <Characters>14351</Characters>
  <Application>Microsoft Office Word</Application>
  <DocSecurity>0</DocSecurity>
  <Lines>119</Lines>
  <Paragraphs>34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Øy</dc:creator>
  <cp:keywords/>
  <dc:description/>
  <cp:lastModifiedBy>Nils Øy</cp:lastModifiedBy>
  <cp:revision>2</cp:revision>
  <cp:lastPrinted>2016-02-23T21:13:00Z</cp:lastPrinted>
  <dcterms:created xsi:type="dcterms:W3CDTF">2016-02-24T14:21:00Z</dcterms:created>
  <dcterms:modified xsi:type="dcterms:W3CDTF">2016-02-24T14:21:00Z</dcterms:modified>
</cp:coreProperties>
</file>