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B7C" w:rsidRDefault="00342B7C" w:rsidP="00342B7C">
      <w:bookmarkStart w:id="0" w:name="_GoBack"/>
      <w:bookmarkEnd w:id="0"/>
      <w:r>
        <w:rPr>
          <w:noProof/>
          <w:lang w:eastAsia="nb-NO"/>
        </w:rPr>
        <w:drawing>
          <wp:inline distT="0" distB="0" distL="0" distR="0">
            <wp:extent cx="2509094" cy="833947"/>
            <wp:effectExtent l="0" t="0" r="5715" b="4445"/>
            <wp:docPr id="1" name="fancybox-img" descr="http://presse.no/wp-content/uploads/2014/11/norsk_presseforbund_so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 descr="http://presse.no/wp-content/uploads/2014/11/norsk_presseforbund_sor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802" cy="85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2B7C">
        <w:rPr>
          <w:noProof/>
          <w:lang w:eastAsia="nb-NO"/>
        </w:rPr>
        <w:t xml:space="preserve"> </w:t>
      </w:r>
      <w:r>
        <w:rPr>
          <w:noProof/>
          <w:lang w:eastAsia="nb-NO"/>
        </w:rPr>
        <w:t xml:space="preserve">   </w:t>
      </w:r>
      <w:r>
        <w:rPr>
          <w:noProof/>
          <w:lang w:eastAsia="nb-NO"/>
        </w:rPr>
        <w:drawing>
          <wp:inline distT="0" distB="0" distL="0" distR="0">
            <wp:extent cx="2976114" cy="795903"/>
            <wp:effectExtent l="0" t="0" r="0" b="4445"/>
            <wp:docPr id="2" name="fancybox-img" descr="http://presse.no/wp-content/uploads/2014/11/pressens_offentlighetsutvalg-so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 descr="http://presse.no/wp-content/uploads/2014/11/pressens_offentlighetsutvalg-sor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543" cy="8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B7C" w:rsidRDefault="00342B7C" w:rsidP="00342B7C"/>
    <w:p w:rsidR="00342B7C" w:rsidRDefault="00342B7C" w:rsidP="00342B7C">
      <w:r>
        <w:t>Til Arbeids- og sosialkomiteen</w:t>
      </w:r>
    </w:p>
    <w:p w:rsidR="00342B7C" w:rsidRDefault="00342B7C" w:rsidP="00342B7C"/>
    <w:p w:rsidR="00342B7C" w:rsidRPr="00342B7C" w:rsidRDefault="00342B7C" w:rsidP="00342B7C">
      <w:pPr>
        <w:rPr>
          <w:b/>
        </w:rPr>
      </w:pPr>
      <w:r w:rsidRPr="00342B7C">
        <w:rPr>
          <w:b/>
        </w:rPr>
        <w:t>Representantforslag 30 S (2015-2016) – behovet for et sterkere vern av varslere</w:t>
      </w:r>
    </w:p>
    <w:p w:rsidR="00F67E1E" w:rsidRPr="00D70A52" w:rsidRDefault="00D70A52">
      <w:r w:rsidRPr="00D70A52">
        <w:rPr>
          <w:color w:val="000000"/>
        </w:rPr>
        <w:t xml:space="preserve">Pressens offentlighetsutvalg </w:t>
      </w:r>
      <w:r w:rsidR="004109CC">
        <w:rPr>
          <w:color w:val="000000"/>
        </w:rPr>
        <w:t xml:space="preserve">er nedsatt av Norsk presseforbunds styre og </w:t>
      </w:r>
      <w:r w:rsidRPr="00D70A52">
        <w:rPr>
          <w:color w:val="000000"/>
        </w:rPr>
        <w:t>jobber for å sikre og styrke offentlighetsprinsippet og tilgangen til informasjon i samfunnet.</w:t>
      </w:r>
    </w:p>
    <w:p w:rsidR="00F568A2" w:rsidRDefault="00D70A52" w:rsidP="006C64DE">
      <w:r>
        <w:t xml:space="preserve">Pressens offentlighetsutvalg støtter behovet for et styrket varslervern, men mener </w:t>
      </w:r>
      <w:r w:rsidR="00AB3A37">
        <w:t xml:space="preserve">man må utvide </w:t>
      </w:r>
      <w:r w:rsidR="00A145C3">
        <w:t>hvilke kriterier man skal legge til grunn fo</w:t>
      </w:r>
      <w:r w:rsidR="00F568A2">
        <w:t xml:space="preserve">r å oppnå et bedre varslervern: </w:t>
      </w:r>
    </w:p>
    <w:p w:rsidR="00F568A2" w:rsidRDefault="00F568A2" w:rsidP="00F568A2">
      <w:pPr>
        <w:pStyle w:val="Listeavsnitt"/>
        <w:numPr>
          <w:ilvl w:val="0"/>
          <w:numId w:val="8"/>
        </w:numPr>
      </w:pPr>
      <w:r>
        <w:t>Vi må se på hvordan samfunnet totalt sett tilrettelegger for at viktig informasjon når ut</w:t>
      </w:r>
      <w:r w:rsidR="007D7B3F">
        <w:t xml:space="preserve">, både </w:t>
      </w:r>
      <w:r>
        <w:t>gjennom varslere</w:t>
      </w:r>
      <w:r w:rsidR="007D7B3F">
        <w:t xml:space="preserve"> og gjennom en offentlig samfunnsdebatt</w:t>
      </w:r>
      <w:r w:rsidR="00A84D05">
        <w:t xml:space="preserve">, herunder retten til å gå til mediene. </w:t>
      </w:r>
    </w:p>
    <w:p w:rsidR="00F568A2" w:rsidRDefault="00F568A2" w:rsidP="00F568A2">
      <w:pPr>
        <w:pStyle w:val="Listeavsnitt"/>
        <w:numPr>
          <w:ilvl w:val="0"/>
          <w:numId w:val="8"/>
        </w:numPr>
      </w:pPr>
      <w:r>
        <w:t xml:space="preserve">Vi må sørge for at anonyme varslere har et skikkelig vern. </w:t>
      </w:r>
    </w:p>
    <w:p w:rsidR="00AB3A37" w:rsidRDefault="005E78F0" w:rsidP="006C64DE">
      <w:r>
        <w:t xml:space="preserve">Det </w:t>
      </w:r>
      <w:r w:rsidR="007F3D42">
        <w:t xml:space="preserve">handler om mer enn bestemmelsene i arbeidsmiljøloven og interne regler ved den enkelte arbeidsplass. </w:t>
      </w:r>
    </w:p>
    <w:p w:rsidR="007D0CCD" w:rsidRDefault="007D0CCD" w:rsidP="007D0CCD">
      <w:r>
        <w:rPr>
          <w:b/>
        </w:rPr>
        <w:t>Erfaring fra varslere</w:t>
      </w:r>
      <w:r>
        <w:rPr>
          <w:b/>
        </w:rPr>
        <w:br/>
      </w:r>
      <w:r w:rsidR="00D71486">
        <w:t>Som journalister møter vi ofte varslere, ofte anonyme ki</w:t>
      </w:r>
      <w:r w:rsidR="004109CC">
        <w:t xml:space="preserve">lder, mange av dem blir aldri offentlig kjent som varslere. </w:t>
      </w:r>
      <w:r w:rsidR="00D71486">
        <w:t xml:space="preserve">Vi ser hvor vanskelig det kan være </w:t>
      </w:r>
      <w:r w:rsidR="004109CC">
        <w:t xml:space="preserve">å være budbringere for kritikkverdige forhold på arbeidsplassen. Jo mer alvorlig saken er, og jo høyere de som blir utsatt for kritikk sitter, jo vanskeligere er det å ta opp ting. </w:t>
      </w:r>
      <w:r>
        <w:t xml:space="preserve">Selv om den meste av varslingsforskningen er av nyere dato og derfor vanskelig å vurdere opp mot hvordan det har vært, mener vi dagens situasjon er tilstrekkelig dokumentasjon på at </w:t>
      </w:r>
      <w:r w:rsidR="007D7B3F">
        <w:t xml:space="preserve">varslere trenger et bedre vern, jf. </w:t>
      </w:r>
      <w:r>
        <w:t xml:space="preserve">Schaefer-saken, </w:t>
      </w:r>
      <w:proofErr w:type="spellStart"/>
      <w:r>
        <w:t>Unibuss-saken</w:t>
      </w:r>
      <w:proofErr w:type="spellEnd"/>
      <w:r>
        <w:t xml:space="preserve"> og </w:t>
      </w:r>
      <w:proofErr w:type="spellStart"/>
      <w:r w:rsidR="007D7B3F">
        <w:t>Siemens-saken</w:t>
      </w:r>
      <w:proofErr w:type="spellEnd"/>
      <w:r w:rsidR="007D7B3F">
        <w:t xml:space="preserve">. </w:t>
      </w:r>
      <w:r w:rsidR="004109CC">
        <w:t xml:space="preserve">Dette beskriver også Robin Schaefer i boka sin om Monika-saken. </w:t>
      </w:r>
    </w:p>
    <w:p w:rsidR="007F3D42" w:rsidRDefault="007D7B3F" w:rsidP="005E78F0">
      <w:r w:rsidRPr="00F97A2D">
        <w:rPr>
          <w:b/>
        </w:rPr>
        <w:t xml:space="preserve">Arbeidsmiljøloven: </w:t>
      </w:r>
      <w:r w:rsidR="00A145C3" w:rsidRPr="00F97A2D">
        <w:rPr>
          <w:b/>
        </w:rPr>
        <w:t>Krav om «forsvarlig» varsling» og «kritikkverdige forhold».</w:t>
      </w:r>
      <w:r w:rsidR="00A145C3">
        <w:t xml:space="preserve"> </w:t>
      </w:r>
      <w:r>
        <w:br/>
      </w:r>
      <w:r w:rsidR="00F97A2D">
        <w:t>Begreper</w:t>
      </w:r>
      <w:r w:rsidR="00A145C3">
        <w:t xml:space="preserve"> som ofte mistolkes, både av arbeidsgiver og av arbeidstaker, i praksis og gjennom retningslinjer, eks: </w:t>
      </w:r>
      <w:r>
        <w:t>Vedtatte retningslinjer fra formannskapet i Herøy der det stilles krav om varsling in</w:t>
      </w:r>
      <w:r w:rsidR="00A84D05">
        <w:t>ternt</w:t>
      </w:r>
      <w:r>
        <w:t xml:space="preserve"> før man går til mediene. </w:t>
      </w:r>
      <w:r w:rsidR="00A84D05">
        <w:t>Dette er en utbredt misforståelse, noe</w:t>
      </w:r>
      <w:r>
        <w:t xml:space="preserve"> også EMD slått fast i saken «</w:t>
      </w:r>
      <w:proofErr w:type="spellStart"/>
      <w:r>
        <w:t>Guja</w:t>
      </w:r>
      <w:proofErr w:type="spellEnd"/>
      <w:r>
        <w:t xml:space="preserve"> v. Moldova» i 2008</w:t>
      </w:r>
      <w:r w:rsidR="00A84D05">
        <w:rPr>
          <w:rStyle w:val="Fotnotereferanse"/>
        </w:rPr>
        <w:footnoteReference w:id="1"/>
      </w:r>
      <w:r w:rsidR="004109CC">
        <w:t>. I mange tilfeller er mediene eneste utvei for varsleren, slik at kritikken kommer fram og blir tatt alvo</w:t>
      </w:r>
      <w:r w:rsidR="00E227D6">
        <w:t>rlig. Mediene gjør også et betydelig arbeid med å bearbeide og undersøke informasjon, basert på opplysninger fra varsleren.</w:t>
      </w:r>
      <w:r w:rsidR="004109CC">
        <w:t xml:space="preserve"> </w:t>
      </w:r>
      <w:r w:rsidR="00E227D6">
        <w:t xml:space="preserve">En reel mulighet til å gå til mediene uten å bli utsatt for represalier, er derfor helt avgjørende. </w:t>
      </w:r>
      <w:r w:rsidR="00E227D6">
        <w:br/>
      </w:r>
      <w:r w:rsidR="00E227D6">
        <w:br/>
      </w:r>
      <w:r w:rsidR="007F3D42">
        <w:t>Under behandlingen av nye varslerbestemmelser i arbeidsmiljøloven i 2006</w:t>
      </w:r>
      <w:r w:rsidR="00F568A2">
        <w:t xml:space="preserve"> gikk partiene Høyre, KrF, Frp og Venstre imot dette kravet</w:t>
      </w:r>
      <w:r w:rsidR="00F97A2D">
        <w:t xml:space="preserve">: </w:t>
      </w:r>
      <w:r w:rsidR="007F3D42" w:rsidRPr="00F97A2D">
        <w:t>«</w:t>
      </w:r>
      <w:r w:rsidR="00A84D05" w:rsidRPr="00F97A2D">
        <w:t>V</w:t>
      </w:r>
      <w:r w:rsidR="00F568A2" w:rsidRPr="00F97A2D">
        <w:t>i</w:t>
      </w:r>
      <w:r w:rsidR="007F3D42" w:rsidRPr="00F97A2D">
        <w:t xml:space="preserve"> finner det svært betenkelig at denne lovformuleringen dreier </w:t>
      </w:r>
      <w:r w:rsidR="007F3D42" w:rsidRPr="00F97A2D">
        <w:lastRenderedPageBreak/>
        <w:t>fokuset bort fra virksomhetens kritikkverdige forhold og over til spørsmålet om varsleren har opptrådt kritikkverdig i måten det varsles på</w:t>
      </w:r>
      <w:r w:rsidR="00F97A2D">
        <w:rPr>
          <w:rStyle w:val="Fotnotereferanse"/>
        </w:rPr>
        <w:footnoteReference w:id="2"/>
      </w:r>
      <w:r w:rsidR="007F3D42">
        <w:t xml:space="preserve">».  </w:t>
      </w:r>
    </w:p>
    <w:p w:rsidR="004109CC" w:rsidRDefault="00F568A2" w:rsidP="00F568A2">
      <w:pPr>
        <w:spacing w:after="240"/>
      </w:pPr>
      <w:r>
        <w:t>Professor og arbeidsrettsekspert Henning Jakhelln uttalte følgende til Aftenposten 3. mars 2015</w:t>
      </w:r>
      <w:r w:rsidR="004109CC">
        <w:t>:</w:t>
      </w:r>
    </w:p>
    <w:p w:rsidR="00F97A2D" w:rsidRDefault="004109CC" w:rsidP="00F97A2D">
      <w:pPr>
        <w:spacing w:after="240"/>
      </w:pPr>
      <w:r>
        <w:t xml:space="preserve">- </w:t>
      </w:r>
      <w:r w:rsidR="00F568A2">
        <w:t>Lovens varslervern er tilnærmet illusorisk. Det er ikke arbeidsgiver som må påvise at varsleren har opptrådt uforsvarlig, men arbeidstager som får bevisbyrden for å ha oppfylt kravet om forsvarlig varsling. Arbeidstagere bør tenke seg godt om før de varsler, for</w:t>
      </w:r>
      <w:r w:rsidR="007D7B3F">
        <w:t xml:space="preserve"> </w:t>
      </w:r>
      <w:r w:rsidR="00A84D05">
        <w:t>de kan risikere å miste jobben.</w:t>
      </w:r>
      <w:r w:rsidR="00121F63">
        <w:br/>
      </w:r>
      <w:r w:rsidR="00E227D6">
        <w:br/>
      </w:r>
      <w:r>
        <w:t xml:space="preserve">Slik kan vi ikke ha det. </w:t>
      </w:r>
      <w:r w:rsidR="00F97A2D">
        <w:t xml:space="preserve">Vi mener derfor kravet om forsvarlig varsling må tas ut av loven, og at man tar en gjennomgang av begrepet «kritikkverdige forhold». </w:t>
      </w:r>
    </w:p>
    <w:p w:rsidR="00F97A2D" w:rsidRDefault="00F97A2D" w:rsidP="00F568A2">
      <w:pPr>
        <w:spacing w:after="240"/>
      </w:pPr>
    </w:p>
    <w:p w:rsidR="00221817" w:rsidRDefault="00221817" w:rsidP="00F568A2">
      <w:pPr>
        <w:spacing w:after="240"/>
      </w:pPr>
      <w:r>
        <w:t>For Norsk Presseforbund</w:t>
      </w:r>
      <w:r w:rsidR="00610893">
        <w:t xml:space="preserve">s offentlighetsutvalg </w:t>
      </w:r>
      <w:r>
        <w:t xml:space="preserve"> </w:t>
      </w:r>
      <w:r>
        <w:br/>
      </w:r>
      <w:r>
        <w:br/>
      </w:r>
      <w:r w:rsidR="00D5673D">
        <w:t xml:space="preserve">Siri Gedde-Dahl </w:t>
      </w:r>
      <w:r w:rsidR="00610893">
        <w:t xml:space="preserve">og Kristine Foss </w:t>
      </w:r>
    </w:p>
    <w:sectPr w:rsidR="00221817" w:rsidSect="008442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D05" w:rsidRDefault="00A84D05" w:rsidP="00A84D05">
      <w:pPr>
        <w:spacing w:after="0" w:line="240" w:lineRule="auto"/>
      </w:pPr>
      <w:r>
        <w:separator/>
      </w:r>
    </w:p>
  </w:endnote>
  <w:endnote w:type="continuationSeparator" w:id="0">
    <w:p w:rsidR="00A84D05" w:rsidRDefault="00A84D05" w:rsidP="00A84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D05" w:rsidRDefault="00A84D05" w:rsidP="00A84D05">
      <w:pPr>
        <w:spacing w:after="0" w:line="240" w:lineRule="auto"/>
      </w:pPr>
      <w:r>
        <w:separator/>
      </w:r>
    </w:p>
  </w:footnote>
  <w:footnote w:type="continuationSeparator" w:id="0">
    <w:p w:rsidR="00A84D05" w:rsidRDefault="00A84D05" w:rsidP="00A84D05">
      <w:pPr>
        <w:spacing w:after="0" w:line="240" w:lineRule="auto"/>
      </w:pPr>
      <w:r>
        <w:continuationSeparator/>
      </w:r>
    </w:p>
  </w:footnote>
  <w:footnote w:id="1">
    <w:p w:rsidR="00A84D05" w:rsidRPr="00A84D05" w:rsidRDefault="00A84D05">
      <w:pPr>
        <w:pStyle w:val="Fotnotetekst"/>
        <w:rPr>
          <w:lang w:val="en-US"/>
        </w:rPr>
      </w:pPr>
      <w:r>
        <w:rPr>
          <w:rStyle w:val="Fotnotereferanse"/>
        </w:rPr>
        <w:footnoteRef/>
      </w:r>
      <w:r w:rsidRPr="00A84D05">
        <w:rPr>
          <w:lang w:val="en-US"/>
        </w:rPr>
        <w:t xml:space="preserve"> </w:t>
      </w:r>
      <w:r w:rsidRPr="00A84D05">
        <w:rPr>
          <w:rStyle w:val="Utheving"/>
          <w:lang w:val="en-US"/>
        </w:rPr>
        <w:t xml:space="preserve">Judgment by the European Court of Human Rights (Grand Chamber), case of </w:t>
      </w:r>
      <w:proofErr w:type="spellStart"/>
      <w:r w:rsidRPr="00A84D05">
        <w:rPr>
          <w:rStyle w:val="Utheving"/>
          <w:lang w:val="en-US"/>
        </w:rPr>
        <w:t>Guja</w:t>
      </w:r>
      <w:proofErr w:type="spellEnd"/>
      <w:r w:rsidRPr="00A84D05">
        <w:rPr>
          <w:rStyle w:val="Utheving"/>
          <w:lang w:val="en-US"/>
        </w:rPr>
        <w:t xml:space="preserve"> v. Moldova, Application no. 14277/04 of 12 February 2008</w:t>
      </w:r>
    </w:p>
  </w:footnote>
  <w:footnote w:id="2">
    <w:p w:rsidR="00F97A2D" w:rsidRDefault="00F97A2D">
      <w:pPr>
        <w:pStyle w:val="Fotnotetekst"/>
      </w:pPr>
      <w:r>
        <w:rPr>
          <w:rStyle w:val="Fotnotereferanse"/>
        </w:rPr>
        <w:footnoteRef/>
      </w:r>
      <w:r>
        <w:t xml:space="preserve"> </w:t>
      </w:r>
      <w:proofErr w:type="spellStart"/>
      <w:r>
        <w:t>Innst</w:t>
      </w:r>
      <w:proofErr w:type="spellEnd"/>
      <w:r>
        <w:t>. O. nr. 6 (2006-2007)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60AC9"/>
    <w:multiLevelType w:val="hybridMultilevel"/>
    <w:tmpl w:val="C7FE1228"/>
    <w:lvl w:ilvl="0" w:tplc="96B41BD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395A7D"/>
    <w:multiLevelType w:val="hybridMultilevel"/>
    <w:tmpl w:val="4AA036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A25D8B"/>
    <w:multiLevelType w:val="hybridMultilevel"/>
    <w:tmpl w:val="C4A6BF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C14207"/>
    <w:multiLevelType w:val="hybridMultilevel"/>
    <w:tmpl w:val="7F487E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C75BB1"/>
    <w:multiLevelType w:val="hybridMultilevel"/>
    <w:tmpl w:val="BCB85C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CD4465"/>
    <w:multiLevelType w:val="hybridMultilevel"/>
    <w:tmpl w:val="F0EC4B6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2B7C"/>
    <w:rsid w:val="00121F63"/>
    <w:rsid w:val="00221817"/>
    <w:rsid w:val="00342B7C"/>
    <w:rsid w:val="00377FBF"/>
    <w:rsid w:val="004109CC"/>
    <w:rsid w:val="004E7978"/>
    <w:rsid w:val="005C60D0"/>
    <w:rsid w:val="005E78F0"/>
    <w:rsid w:val="00610893"/>
    <w:rsid w:val="006C64DE"/>
    <w:rsid w:val="0076541C"/>
    <w:rsid w:val="007D0CCD"/>
    <w:rsid w:val="007D7B3F"/>
    <w:rsid w:val="007F3D42"/>
    <w:rsid w:val="00844233"/>
    <w:rsid w:val="009F6EDA"/>
    <w:rsid w:val="00A145C3"/>
    <w:rsid w:val="00A3209D"/>
    <w:rsid w:val="00A84D05"/>
    <w:rsid w:val="00AB3A37"/>
    <w:rsid w:val="00CA4FB1"/>
    <w:rsid w:val="00D5673D"/>
    <w:rsid w:val="00D70A52"/>
    <w:rsid w:val="00D71486"/>
    <w:rsid w:val="00E227D6"/>
    <w:rsid w:val="00EA41F7"/>
    <w:rsid w:val="00ED6D4D"/>
    <w:rsid w:val="00F568A2"/>
    <w:rsid w:val="00F67E1E"/>
    <w:rsid w:val="00F97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23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3209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D6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captioncontent">
    <w:name w:val="caption_content"/>
    <w:basedOn w:val="Standardskriftforavsnitt"/>
    <w:rsid w:val="004E7978"/>
  </w:style>
  <w:style w:type="paragraph" w:styleId="Fotnotetekst">
    <w:name w:val="footnote text"/>
    <w:basedOn w:val="Normal"/>
    <w:link w:val="FotnotetekstTegn"/>
    <w:uiPriority w:val="99"/>
    <w:semiHidden/>
    <w:unhideWhenUsed/>
    <w:rsid w:val="00A84D0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84D05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A84D05"/>
    <w:rPr>
      <w:vertAlign w:val="superscript"/>
    </w:rPr>
  </w:style>
  <w:style w:type="character" w:styleId="Utheving">
    <w:name w:val="Emphasis"/>
    <w:basedOn w:val="Standardskriftforavsnitt"/>
    <w:uiPriority w:val="20"/>
    <w:qFormat/>
    <w:rsid w:val="00A84D05"/>
    <w:rPr>
      <w:i/>
      <w:i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65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654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3209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D6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captioncontent">
    <w:name w:val="caption_content"/>
    <w:basedOn w:val="Standardskriftforavsnitt"/>
    <w:rsid w:val="004E7978"/>
  </w:style>
  <w:style w:type="paragraph" w:styleId="Fotnotetekst">
    <w:name w:val="footnote text"/>
    <w:basedOn w:val="Normal"/>
    <w:link w:val="FotnotetekstTegn"/>
    <w:uiPriority w:val="99"/>
    <w:semiHidden/>
    <w:unhideWhenUsed/>
    <w:rsid w:val="00A84D0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84D05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A84D05"/>
    <w:rPr>
      <w:vertAlign w:val="superscript"/>
    </w:rPr>
  </w:style>
  <w:style w:type="character" w:styleId="Utheving">
    <w:name w:val="Emphasis"/>
    <w:basedOn w:val="Standardskriftforavsnitt"/>
    <w:uiPriority w:val="20"/>
    <w:qFormat/>
    <w:rsid w:val="00A84D05"/>
    <w:rPr>
      <w:i/>
      <w:i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65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654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D4877-3001-40C5-91F2-04FD6411E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Foss</dc:creator>
  <cp:lastModifiedBy>Reidun</cp:lastModifiedBy>
  <cp:revision>2</cp:revision>
  <dcterms:created xsi:type="dcterms:W3CDTF">2016-02-11T10:50:00Z</dcterms:created>
  <dcterms:modified xsi:type="dcterms:W3CDTF">2016-02-11T10:50:00Z</dcterms:modified>
</cp:coreProperties>
</file>