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A2" w:rsidRDefault="008954A2" w:rsidP="008954A2">
      <w:pPr>
        <w:spacing w:after="0" w:line="240" w:lineRule="auto"/>
        <w:rPr>
          <w:rFonts w:ascii="Times New Roman" w:eastAsia="Times New Roman" w:hAnsi="Times New Roman" w:cs="Times New Roman"/>
          <w:sz w:val="24"/>
          <w:szCs w:val="24"/>
          <w:lang w:eastAsia="nb-NO"/>
        </w:rPr>
      </w:pPr>
    </w:p>
    <w:p w:rsidR="008954A2" w:rsidRPr="00233BE6" w:rsidRDefault="008954A2" w:rsidP="008954A2">
      <w:pPr>
        <w:spacing w:after="0" w:line="240" w:lineRule="auto"/>
        <w:rPr>
          <w:rFonts w:ascii="Times New Roman" w:eastAsia="Times New Roman" w:hAnsi="Times New Roman" w:cs="Times New Roman"/>
          <w:sz w:val="18"/>
          <w:szCs w:val="18"/>
          <w:lang w:eastAsia="nb-NO"/>
        </w:rPr>
      </w:pPr>
      <w:r>
        <w:rPr>
          <w:rFonts w:ascii="Times New Roman" w:eastAsia="Times New Roman" w:hAnsi="Times New Roman" w:cs="Times New Roman"/>
          <w:noProof/>
          <w:sz w:val="24"/>
          <w:szCs w:val="24"/>
          <w:lang w:eastAsia="nb-NO"/>
        </w:rPr>
        <w:drawing>
          <wp:inline distT="0" distB="0" distL="0" distR="0">
            <wp:extent cx="716400" cy="428400"/>
            <wp:effectExtent l="0" t="0" r="762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400" cy="428400"/>
                    </a:xfrm>
                    <a:prstGeom prst="rect">
                      <a:avLst/>
                    </a:prstGeom>
                    <a:noFill/>
                  </pic:spPr>
                </pic:pic>
              </a:graphicData>
            </a:graphic>
          </wp:inline>
        </w:drawing>
      </w:r>
      <w:r w:rsidRPr="00233BE6">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   </w:t>
      </w:r>
      <w:r w:rsidRPr="00233BE6">
        <w:rPr>
          <w:rFonts w:ascii="Times New Roman" w:eastAsia="Times New Roman" w:hAnsi="Times New Roman" w:cs="Times New Roman"/>
          <w:sz w:val="18"/>
          <w:szCs w:val="18"/>
          <w:lang w:eastAsia="nb-NO"/>
        </w:rPr>
        <w:t xml:space="preserve">Pb 624 Sentrum, 0106 Oslo – </w:t>
      </w:r>
      <w:proofErr w:type="gramStart"/>
      <w:r w:rsidRPr="00233BE6">
        <w:rPr>
          <w:rFonts w:ascii="Times New Roman" w:eastAsia="Times New Roman" w:hAnsi="Times New Roman" w:cs="Times New Roman"/>
          <w:sz w:val="18"/>
          <w:szCs w:val="18"/>
          <w:lang w:eastAsia="nb-NO"/>
        </w:rPr>
        <w:t>Tlf 22405050</w:t>
      </w:r>
      <w:proofErr w:type="gramEnd"/>
      <w:r w:rsidRPr="00233BE6">
        <w:rPr>
          <w:rFonts w:ascii="Times New Roman" w:eastAsia="Times New Roman" w:hAnsi="Times New Roman" w:cs="Times New Roman"/>
          <w:sz w:val="18"/>
          <w:szCs w:val="18"/>
          <w:lang w:eastAsia="nb-NO"/>
        </w:rPr>
        <w:t xml:space="preserve"> – Faks 22405055 - E-post: post@nored.no – </w:t>
      </w:r>
      <w:proofErr w:type="spellStart"/>
      <w:r w:rsidRPr="00233BE6">
        <w:rPr>
          <w:rFonts w:ascii="Times New Roman" w:eastAsia="Times New Roman" w:hAnsi="Times New Roman" w:cs="Times New Roman"/>
          <w:sz w:val="18"/>
          <w:szCs w:val="18"/>
          <w:lang w:eastAsia="nb-NO"/>
        </w:rPr>
        <w:t>www.nored.no</w:t>
      </w:r>
      <w:proofErr w:type="spellEnd"/>
      <w:r w:rsidRPr="00233BE6">
        <w:rPr>
          <w:rFonts w:ascii="Times New Roman" w:eastAsia="Times New Roman" w:hAnsi="Times New Roman" w:cs="Times New Roman"/>
          <w:sz w:val="18"/>
          <w:szCs w:val="18"/>
          <w:lang w:eastAsia="nb-NO"/>
        </w:rPr>
        <w:t xml:space="preserve"> </w:t>
      </w:r>
    </w:p>
    <w:p w:rsidR="008954A2" w:rsidRPr="00233BE6" w:rsidRDefault="008954A2" w:rsidP="008954A2">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 xml:space="preserve"> </w:t>
      </w:r>
    </w:p>
    <w:p w:rsidR="008954A2" w:rsidRPr="00233BE6" w:rsidRDefault="008954A2" w:rsidP="008954A2">
      <w:pPr>
        <w:spacing w:after="0" w:line="240" w:lineRule="auto"/>
        <w:rPr>
          <w:rFonts w:ascii="Times New Roman" w:eastAsia="Times New Roman" w:hAnsi="Times New Roman" w:cs="Times New Roman"/>
          <w:sz w:val="24"/>
          <w:szCs w:val="24"/>
          <w:lang w:eastAsia="nb-NO"/>
        </w:rPr>
      </w:pPr>
    </w:p>
    <w:p w:rsidR="008954A2" w:rsidRDefault="008954A2" w:rsidP="008954A2">
      <w:pPr>
        <w:spacing w:after="0" w:line="240" w:lineRule="auto"/>
        <w:rPr>
          <w:rFonts w:ascii="Times New Roman" w:eastAsia="Times New Roman" w:hAnsi="Times New Roman" w:cs="Times New Roman"/>
          <w:sz w:val="24"/>
          <w:szCs w:val="24"/>
          <w:lang w:eastAsia="nb-NO"/>
        </w:rPr>
      </w:pPr>
    </w:p>
    <w:p w:rsidR="008954A2" w:rsidRPr="00233BE6" w:rsidRDefault="008954A2" w:rsidP="008954A2">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Miljøvern</w:t>
      </w:r>
      <w:r w:rsidRPr="00233BE6">
        <w:rPr>
          <w:rFonts w:ascii="Times New Roman" w:eastAsia="Times New Roman" w:hAnsi="Times New Roman" w:cs="Times New Roman"/>
          <w:sz w:val="24"/>
          <w:szCs w:val="24"/>
          <w:lang w:eastAsia="nb-NO"/>
        </w:rPr>
        <w:t>departementet</w:t>
      </w:r>
    </w:p>
    <w:p w:rsidR="008954A2" w:rsidRPr="00233BE6" w:rsidRDefault="008954A2" w:rsidP="008954A2">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Postboks 80</w:t>
      </w:r>
      <w:r>
        <w:rPr>
          <w:rFonts w:ascii="Times New Roman" w:eastAsia="Times New Roman" w:hAnsi="Times New Roman" w:cs="Times New Roman"/>
          <w:sz w:val="24"/>
          <w:szCs w:val="24"/>
          <w:lang w:eastAsia="nb-NO"/>
        </w:rPr>
        <w:t>13</w:t>
      </w:r>
      <w:r w:rsidRPr="00233BE6">
        <w:rPr>
          <w:rFonts w:ascii="Times New Roman" w:eastAsia="Times New Roman" w:hAnsi="Times New Roman" w:cs="Times New Roman"/>
          <w:sz w:val="24"/>
          <w:szCs w:val="24"/>
          <w:lang w:eastAsia="nb-NO"/>
        </w:rPr>
        <w:t xml:space="preserve"> Dep</w:t>
      </w:r>
    </w:p>
    <w:p w:rsidR="008954A2" w:rsidRPr="00233BE6" w:rsidRDefault="008954A2" w:rsidP="008954A2">
      <w:pPr>
        <w:spacing w:after="0" w:line="240" w:lineRule="auto"/>
        <w:rPr>
          <w:rFonts w:ascii="Times New Roman" w:eastAsia="Times New Roman" w:hAnsi="Times New Roman" w:cs="Times New Roman"/>
          <w:sz w:val="24"/>
          <w:szCs w:val="24"/>
          <w:lang w:eastAsia="nb-NO"/>
        </w:rPr>
      </w:pPr>
      <w:r w:rsidRPr="00233BE6">
        <w:rPr>
          <w:rFonts w:ascii="Times New Roman" w:eastAsia="Times New Roman" w:hAnsi="Times New Roman" w:cs="Times New Roman"/>
          <w:sz w:val="24"/>
          <w:szCs w:val="24"/>
          <w:lang w:eastAsia="nb-NO"/>
        </w:rPr>
        <w:t>0030 Oslo</w:t>
      </w:r>
    </w:p>
    <w:p w:rsidR="008954A2" w:rsidRPr="00233BE6" w:rsidRDefault="008954A2" w:rsidP="008954A2">
      <w:pPr>
        <w:spacing w:after="0" w:line="240" w:lineRule="auto"/>
        <w:rPr>
          <w:rFonts w:ascii="Times New Roman" w:eastAsia="Times New Roman" w:hAnsi="Times New Roman" w:cs="Times New Roman"/>
          <w:sz w:val="24"/>
          <w:szCs w:val="24"/>
          <w:lang w:eastAsia="nb-NO"/>
        </w:rPr>
      </w:pPr>
    </w:p>
    <w:p w:rsidR="008954A2" w:rsidRPr="00233BE6" w:rsidRDefault="008954A2" w:rsidP="008954A2">
      <w:pPr>
        <w:rPr>
          <w:rFonts w:ascii="Times New Roman" w:hAnsi="Times New Roman" w:cs="Times New Roman"/>
        </w:rPr>
      </w:pPr>
      <w:r w:rsidRPr="00233BE6">
        <w:rPr>
          <w:rFonts w:ascii="Times New Roman" w:hAnsi="Times New Roman" w:cs="Times New Roman"/>
        </w:rPr>
        <w:t>Deres ref. 201101274-/VEF av 10. mai 2012.</w:t>
      </w:r>
    </w:p>
    <w:p w:rsidR="008954A2" w:rsidRDefault="008954A2" w:rsidP="008954A2">
      <w:pPr>
        <w:spacing w:after="120" w:line="240" w:lineRule="auto"/>
        <w:rPr>
          <w:rFonts w:ascii="Times New Roman" w:hAnsi="Times New Roman" w:cs="Times New Roman"/>
          <w:b/>
          <w:sz w:val="24"/>
          <w:szCs w:val="24"/>
        </w:rPr>
      </w:pPr>
    </w:p>
    <w:p w:rsidR="008954A2" w:rsidRPr="00233BE6" w:rsidRDefault="008954A2" w:rsidP="008954A2">
      <w:pPr>
        <w:spacing w:after="0" w:line="240" w:lineRule="auto"/>
        <w:rPr>
          <w:rFonts w:ascii="Times New Roman" w:hAnsi="Times New Roman" w:cs="Times New Roman"/>
          <w:b/>
          <w:sz w:val="24"/>
          <w:szCs w:val="24"/>
        </w:rPr>
      </w:pPr>
      <w:r w:rsidRPr="00233BE6">
        <w:rPr>
          <w:rFonts w:ascii="Times New Roman" w:hAnsi="Times New Roman" w:cs="Times New Roman"/>
          <w:b/>
          <w:sz w:val="24"/>
          <w:szCs w:val="24"/>
        </w:rPr>
        <w:t>Høring – formidling av grunnbok- og matrikkelinformasjon fra Statens kartverk</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sidRPr="009204A3">
        <w:rPr>
          <w:rFonts w:ascii="Times New Roman" w:hAnsi="Times New Roman" w:cs="Times New Roman"/>
          <w:sz w:val="24"/>
          <w:szCs w:val="24"/>
        </w:rPr>
        <w:t>Norsk Redaktørforening (NR) gir sin fulle tilslutning til intensjone</w:t>
      </w:r>
      <w:r>
        <w:rPr>
          <w:rFonts w:ascii="Times New Roman" w:hAnsi="Times New Roman" w:cs="Times New Roman"/>
          <w:sz w:val="24"/>
          <w:szCs w:val="24"/>
        </w:rPr>
        <w:t>ne bak forslagene som Miljøvern</w:t>
      </w:r>
      <w:r w:rsidRPr="009204A3">
        <w:rPr>
          <w:rFonts w:ascii="Times New Roman" w:hAnsi="Times New Roman" w:cs="Times New Roman"/>
          <w:sz w:val="24"/>
          <w:szCs w:val="24"/>
        </w:rPr>
        <w:t>departementets prosjektgruppe har lagt fram i sin utredning om f</w:t>
      </w:r>
      <w:r>
        <w:rPr>
          <w:rFonts w:ascii="Times New Roman" w:hAnsi="Times New Roman" w:cs="Times New Roman"/>
          <w:sz w:val="24"/>
          <w:szCs w:val="24"/>
        </w:rPr>
        <w:t>remtidig formidling av eiendoms</w:t>
      </w:r>
      <w:r w:rsidRPr="009204A3">
        <w:rPr>
          <w:rFonts w:ascii="Times New Roman" w:hAnsi="Times New Roman" w:cs="Times New Roman"/>
          <w:sz w:val="24"/>
          <w:szCs w:val="24"/>
        </w:rPr>
        <w:t>informasjon.</w:t>
      </w:r>
    </w:p>
    <w:p w:rsidR="008954A2" w:rsidRPr="009204A3"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sidRPr="009204A3">
        <w:rPr>
          <w:rFonts w:ascii="Times New Roman" w:hAnsi="Times New Roman" w:cs="Times New Roman"/>
          <w:sz w:val="24"/>
          <w:szCs w:val="24"/>
        </w:rPr>
        <w:t>Det er vår oppfatning at virkeliggjøring av hovedlinjene i prosjektgruppens forslag vil tilbakeføre den sterke norske tradisjon med stor åpenhet omkring eierforhold til eiendommer og om eiendomsinformasjon, slik det også ble påpekt i lovproposisjonen om eiendomsregistrering (matrikkelloven)</w:t>
      </w:r>
      <w:r w:rsidRPr="009204A3">
        <w:rPr>
          <w:rStyle w:val="Fotnotereferanse"/>
          <w:rFonts w:ascii="Times New Roman" w:hAnsi="Times New Roman" w:cs="Times New Roman"/>
          <w:sz w:val="24"/>
          <w:szCs w:val="24"/>
        </w:rPr>
        <w:footnoteReference w:id="1"/>
      </w:r>
      <w:r w:rsidRPr="009204A3">
        <w:rPr>
          <w:rFonts w:ascii="Times New Roman" w:hAnsi="Times New Roman" w:cs="Times New Roman"/>
          <w:sz w:val="24"/>
          <w:szCs w:val="24"/>
        </w:rPr>
        <w:t xml:space="preserve">. </w:t>
      </w:r>
    </w:p>
    <w:p w:rsidR="008954A2" w:rsidRPr="009204A3"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sidRPr="009204A3">
        <w:rPr>
          <w:rFonts w:ascii="Times New Roman" w:hAnsi="Times New Roman" w:cs="Times New Roman"/>
          <w:sz w:val="24"/>
          <w:szCs w:val="24"/>
        </w:rPr>
        <w:t xml:space="preserve">Den historiske eiendomsmatrikkelen var en tabellarisk oppstilling av nøkkelopplysninger hentet fra det åpne tinglysingssystemet (grunnboka og pantebøkene), med åpenhetstradisjoner tilbake til sagatidens </w:t>
      </w:r>
      <w:proofErr w:type="spellStart"/>
      <w:r w:rsidRPr="009204A3">
        <w:rPr>
          <w:rFonts w:ascii="Times New Roman" w:hAnsi="Times New Roman" w:cs="Times New Roman"/>
          <w:sz w:val="24"/>
          <w:szCs w:val="24"/>
        </w:rPr>
        <w:t>tingsamlinger</w:t>
      </w:r>
      <w:proofErr w:type="spellEnd"/>
      <w:r w:rsidRPr="009204A3">
        <w:rPr>
          <w:rFonts w:ascii="Times New Roman" w:hAnsi="Times New Roman" w:cs="Times New Roman"/>
          <w:sz w:val="24"/>
          <w:szCs w:val="24"/>
        </w:rPr>
        <w:t xml:space="preserve">. Like fram til slutten av 1900-tallet var grunnbøker og pantebøker i praksis åpent tilgjengelige for allmennheten ved de lokale domstolskontorer, men da datateknikken skulle innføres på 1980-tallet fant man samtidig på at informasjonene i systemet skulle bli en salgsvare. Fra den tid ble allmennhetens tidligere åpne tilgang til grunnbøker, pantebøker og annen matrikkelinformasjon vanskeliggjort. </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sidRPr="009204A3">
        <w:rPr>
          <w:rFonts w:ascii="Times New Roman" w:hAnsi="Times New Roman" w:cs="Times New Roman"/>
          <w:sz w:val="24"/>
          <w:szCs w:val="24"/>
        </w:rPr>
        <w:t>Med bestemmelsene i matrikkelloven (vedtatt 2005) og matrikkelforskriften (fra 2010) ble tilgjengeligheten til matrikkelopplysninger ytterligere vanskeliggjort gjennom særdeles komplisert regelverk. I de siste årene er innsyn- og utleverin</w:t>
      </w:r>
      <w:r>
        <w:rPr>
          <w:rFonts w:ascii="Times New Roman" w:hAnsi="Times New Roman" w:cs="Times New Roman"/>
          <w:sz w:val="24"/>
          <w:szCs w:val="24"/>
        </w:rPr>
        <w:t xml:space="preserve">gspraksis fra matrikkelen blitt praktisert </w:t>
      </w:r>
      <w:r w:rsidRPr="009204A3">
        <w:rPr>
          <w:rFonts w:ascii="Times New Roman" w:hAnsi="Times New Roman" w:cs="Times New Roman"/>
          <w:sz w:val="24"/>
          <w:szCs w:val="24"/>
        </w:rPr>
        <w:t>på mange ulike måte</w:t>
      </w:r>
      <w:r>
        <w:rPr>
          <w:rFonts w:ascii="Times New Roman" w:hAnsi="Times New Roman" w:cs="Times New Roman"/>
          <w:sz w:val="24"/>
          <w:szCs w:val="24"/>
        </w:rPr>
        <w:t>r</w:t>
      </w:r>
      <w:r w:rsidRPr="009204A3">
        <w:rPr>
          <w:rFonts w:ascii="Times New Roman" w:hAnsi="Times New Roman" w:cs="Times New Roman"/>
          <w:sz w:val="24"/>
          <w:szCs w:val="24"/>
        </w:rPr>
        <w:t xml:space="preserve"> rundt omkring i landet, på grunn av</w:t>
      </w:r>
      <w:r>
        <w:rPr>
          <w:rFonts w:ascii="Times New Roman" w:hAnsi="Times New Roman" w:cs="Times New Roman"/>
          <w:sz w:val="24"/>
          <w:szCs w:val="24"/>
        </w:rPr>
        <w:t xml:space="preserve"> uklart </w:t>
      </w:r>
      <w:r w:rsidRPr="009204A3">
        <w:rPr>
          <w:rFonts w:ascii="Times New Roman" w:hAnsi="Times New Roman" w:cs="Times New Roman"/>
          <w:sz w:val="24"/>
          <w:szCs w:val="24"/>
        </w:rPr>
        <w:t>regelverk.</w:t>
      </w:r>
    </w:p>
    <w:p w:rsidR="008954A2" w:rsidRPr="009204A3"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color w:val="000000"/>
          <w:sz w:val="24"/>
          <w:szCs w:val="24"/>
        </w:rPr>
      </w:pPr>
      <w:r w:rsidRPr="009204A3">
        <w:rPr>
          <w:rFonts w:ascii="Times New Roman" w:hAnsi="Times New Roman" w:cs="Times New Roman"/>
          <w:sz w:val="24"/>
          <w:szCs w:val="24"/>
        </w:rPr>
        <w:t xml:space="preserve">Forslagene fra prosjektgruppen kan virkeliggjøre det Miljøverndepartementet uttalte i lovproposisjonen, men som departementet </w:t>
      </w:r>
      <w:r>
        <w:rPr>
          <w:rFonts w:ascii="Times New Roman" w:hAnsi="Times New Roman" w:cs="Times New Roman"/>
          <w:sz w:val="24"/>
          <w:szCs w:val="24"/>
        </w:rPr>
        <w:t xml:space="preserve">den gang </w:t>
      </w:r>
      <w:r w:rsidRPr="009204A3">
        <w:rPr>
          <w:rFonts w:ascii="Times New Roman" w:hAnsi="Times New Roman" w:cs="Times New Roman"/>
          <w:sz w:val="24"/>
          <w:szCs w:val="24"/>
        </w:rPr>
        <w:t>aldri tok den fulle konsekvens</w:t>
      </w:r>
      <w:r>
        <w:rPr>
          <w:rFonts w:ascii="Times New Roman" w:hAnsi="Times New Roman" w:cs="Times New Roman"/>
          <w:sz w:val="24"/>
          <w:szCs w:val="24"/>
        </w:rPr>
        <w:t>en</w:t>
      </w:r>
      <w:r w:rsidRPr="009204A3">
        <w:rPr>
          <w:rFonts w:ascii="Times New Roman" w:hAnsi="Times New Roman" w:cs="Times New Roman"/>
          <w:sz w:val="24"/>
          <w:szCs w:val="24"/>
        </w:rPr>
        <w:t xml:space="preserve"> av: ”</w:t>
      </w:r>
      <w:r w:rsidRPr="009204A3">
        <w:rPr>
          <w:rFonts w:ascii="Times New Roman" w:hAnsi="Times New Roman" w:cs="Times New Roman"/>
          <w:color w:val="000000"/>
          <w:sz w:val="24"/>
          <w:szCs w:val="24"/>
        </w:rPr>
        <w:t xml:space="preserve">Departementet legg vekt på at matrikkelen skal </w:t>
      </w:r>
      <w:proofErr w:type="spellStart"/>
      <w:r w:rsidRPr="009204A3">
        <w:rPr>
          <w:rFonts w:ascii="Times New Roman" w:hAnsi="Times New Roman" w:cs="Times New Roman"/>
          <w:color w:val="000000"/>
          <w:sz w:val="24"/>
          <w:szCs w:val="24"/>
        </w:rPr>
        <w:t>vere</w:t>
      </w:r>
      <w:proofErr w:type="spellEnd"/>
      <w:r w:rsidRPr="009204A3">
        <w:rPr>
          <w:rFonts w:ascii="Times New Roman" w:hAnsi="Times New Roman" w:cs="Times New Roman"/>
          <w:color w:val="000000"/>
          <w:sz w:val="24"/>
          <w:szCs w:val="24"/>
        </w:rPr>
        <w:t xml:space="preserve"> </w:t>
      </w:r>
      <w:proofErr w:type="spellStart"/>
      <w:r w:rsidRPr="009204A3">
        <w:rPr>
          <w:rFonts w:ascii="Times New Roman" w:hAnsi="Times New Roman" w:cs="Times New Roman"/>
          <w:color w:val="000000"/>
          <w:sz w:val="24"/>
          <w:szCs w:val="24"/>
        </w:rPr>
        <w:t>eit</w:t>
      </w:r>
      <w:proofErr w:type="spellEnd"/>
      <w:r w:rsidRPr="009204A3">
        <w:rPr>
          <w:rFonts w:ascii="Times New Roman" w:hAnsi="Times New Roman" w:cs="Times New Roman"/>
          <w:color w:val="000000"/>
          <w:sz w:val="24"/>
          <w:szCs w:val="24"/>
        </w:rPr>
        <w:t xml:space="preserve"> </w:t>
      </w:r>
      <w:proofErr w:type="spellStart"/>
      <w:r w:rsidRPr="009204A3">
        <w:rPr>
          <w:rFonts w:ascii="Times New Roman" w:hAnsi="Times New Roman" w:cs="Times New Roman"/>
          <w:color w:val="000000"/>
          <w:sz w:val="24"/>
          <w:szCs w:val="24"/>
        </w:rPr>
        <w:t>ope</w:t>
      </w:r>
      <w:proofErr w:type="spellEnd"/>
      <w:r w:rsidRPr="009204A3">
        <w:rPr>
          <w:rFonts w:ascii="Times New Roman" w:hAnsi="Times New Roman" w:cs="Times New Roman"/>
          <w:color w:val="000000"/>
          <w:sz w:val="24"/>
          <w:szCs w:val="24"/>
        </w:rPr>
        <w:t xml:space="preserve">, </w:t>
      </w:r>
      <w:proofErr w:type="spellStart"/>
      <w:r w:rsidRPr="009204A3">
        <w:rPr>
          <w:rFonts w:ascii="Times New Roman" w:hAnsi="Times New Roman" w:cs="Times New Roman"/>
          <w:color w:val="000000"/>
          <w:sz w:val="24"/>
          <w:szCs w:val="24"/>
        </w:rPr>
        <w:t>offentleg</w:t>
      </w:r>
      <w:proofErr w:type="spellEnd"/>
      <w:r w:rsidRPr="009204A3">
        <w:rPr>
          <w:rFonts w:ascii="Times New Roman" w:hAnsi="Times New Roman" w:cs="Times New Roman"/>
          <w:color w:val="000000"/>
          <w:sz w:val="24"/>
          <w:szCs w:val="24"/>
        </w:rPr>
        <w:t xml:space="preserve"> register.”</w:t>
      </w:r>
    </w:p>
    <w:p w:rsidR="008954A2" w:rsidRPr="009204A3"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I høringsbrevet har departementet særlig bedt om synspunkter på disse punktene:</w:t>
      </w:r>
    </w:p>
    <w:p w:rsidR="008954A2" w:rsidRDefault="008954A2" w:rsidP="008954A2">
      <w:pPr>
        <w:spacing w:after="0" w:line="240" w:lineRule="auto"/>
        <w:rPr>
          <w:rFonts w:ascii="Times New Roman" w:hAnsi="Times New Roman" w:cs="Times New Roman"/>
          <w:sz w:val="24"/>
          <w:szCs w:val="24"/>
        </w:rPr>
      </w:pPr>
    </w:p>
    <w:p w:rsidR="008954A2" w:rsidRPr="0098406D" w:rsidRDefault="008954A2" w:rsidP="008954A2">
      <w:pPr>
        <w:spacing w:after="0" w:line="240" w:lineRule="auto"/>
        <w:rPr>
          <w:rFonts w:ascii="Times New Roman" w:hAnsi="Times New Roman" w:cs="Times New Roman"/>
          <w:b/>
          <w:sz w:val="24"/>
          <w:szCs w:val="24"/>
        </w:rPr>
      </w:pPr>
      <w:r w:rsidRPr="0098406D">
        <w:rPr>
          <w:rFonts w:ascii="Times New Roman" w:hAnsi="Times New Roman" w:cs="Times New Roman"/>
          <w:b/>
          <w:sz w:val="24"/>
          <w:szCs w:val="24"/>
        </w:rPr>
        <w:t>1. Eiendomsinformasjon til publikum</w:t>
      </w: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 er foreslått at allmennheten skal få gratis online tilgang via Internett til tinglyst informasjon og eiendomsinformasjon fra Statens kartverk, og at tjenesten vil være åpen hele døgnet. Vi anbefaler dette forslaget så sterkt vi kan og understreker viktigheten av </w:t>
      </w:r>
      <w:proofErr w:type="spellStart"/>
      <w:r>
        <w:rPr>
          <w:rFonts w:ascii="Times New Roman" w:hAnsi="Times New Roman" w:cs="Times New Roman"/>
          <w:sz w:val="24"/>
          <w:szCs w:val="24"/>
        </w:rPr>
        <w:t>prosjekt-</w:t>
      </w:r>
      <w:r>
        <w:rPr>
          <w:rFonts w:ascii="Times New Roman" w:hAnsi="Times New Roman" w:cs="Times New Roman"/>
          <w:sz w:val="24"/>
          <w:szCs w:val="24"/>
        </w:rPr>
        <w:lastRenderedPageBreak/>
        <w:t>gruppens</w:t>
      </w:r>
      <w:proofErr w:type="spellEnd"/>
      <w:r>
        <w:rPr>
          <w:rFonts w:ascii="Times New Roman" w:hAnsi="Times New Roman" w:cs="Times New Roman"/>
          <w:sz w:val="24"/>
          <w:szCs w:val="24"/>
        </w:rPr>
        <w:t xml:space="preserve"> påpekning av at allmennhetens behov er å få tilgang til informasjon, ikke data (som råvare). Vi slutter oss til gruppens oppsummering til sist i punkt 8.1.1., om at</w:t>
      </w:r>
    </w:p>
    <w:p w:rsidR="008954A2" w:rsidRDefault="008954A2" w:rsidP="008954A2">
      <w:pPr>
        <w:spacing w:after="0" w:line="240" w:lineRule="auto"/>
        <w:rPr>
          <w:rFonts w:ascii="Times New Roman" w:hAnsi="Times New Roman" w:cs="Times New Roman"/>
          <w:sz w:val="24"/>
          <w:szCs w:val="24"/>
        </w:rPr>
      </w:pPr>
      <w:r w:rsidRPr="00642101">
        <w:rPr>
          <w:rFonts w:ascii="Times New Roman" w:hAnsi="Times New Roman" w:cs="Times New Roman"/>
          <w:sz w:val="24"/>
          <w:szCs w:val="24"/>
        </w:rPr>
        <w:t>”</w:t>
      </w:r>
      <w:proofErr w:type="gramStart"/>
      <w:r w:rsidRPr="00642101">
        <w:rPr>
          <w:rFonts w:ascii="Times New Roman" w:hAnsi="Times New Roman" w:cs="Times New Roman"/>
          <w:sz w:val="24"/>
          <w:szCs w:val="24"/>
        </w:rPr>
        <w:t>…Kartverket</w:t>
      </w:r>
      <w:proofErr w:type="gramEnd"/>
      <w:r w:rsidRPr="00642101">
        <w:rPr>
          <w:rFonts w:ascii="Times New Roman" w:hAnsi="Times New Roman" w:cs="Times New Roman"/>
          <w:sz w:val="24"/>
          <w:szCs w:val="24"/>
        </w:rPr>
        <w:t xml:space="preserve"> i fremtiden bør tilrettelegge at for at publikum får gratis tilgang til all grunnboksinformasjon på web for enkelteiendom via en særskilt søke- og visningstjeneste egnet for dette formålet. Løsningen bør være et supplement og en avlastning til dagens telefonsvartjeneste ved Kartverkets kundesenter</w:t>
      </w:r>
      <w:r>
        <w:rPr>
          <w:rFonts w:ascii="Times New Roman" w:hAnsi="Times New Roman" w:cs="Times New Roman"/>
          <w:sz w:val="24"/>
          <w:szCs w:val="24"/>
        </w:rPr>
        <w:t>…”</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samme punkt anbefaler gruppen at løsningen </w:t>
      </w:r>
      <w:r w:rsidRPr="00642101">
        <w:rPr>
          <w:rFonts w:ascii="Times New Roman" w:hAnsi="Times New Roman" w:cs="Times New Roman"/>
          <w:sz w:val="24"/>
          <w:szCs w:val="24"/>
        </w:rPr>
        <w:t xml:space="preserve">ikke </w:t>
      </w:r>
      <w:r>
        <w:rPr>
          <w:rFonts w:ascii="Times New Roman" w:hAnsi="Times New Roman" w:cs="Times New Roman"/>
          <w:sz w:val="24"/>
          <w:szCs w:val="24"/>
        </w:rPr>
        <w:t>skal gi</w:t>
      </w:r>
      <w:r w:rsidRPr="00642101">
        <w:rPr>
          <w:rFonts w:ascii="Times New Roman" w:hAnsi="Times New Roman" w:cs="Times New Roman"/>
          <w:sz w:val="24"/>
          <w:szCs w:val="24"/>
        </w:rPr>
        <w:t xml:space="preserve"> tilgang til personnummer</w:t>
      </w:r>
      <w:r>
        <w:rPr>
          <w:rStyle w:val="Fotnotereferanse"/>
          <w:rFonts w:ascii="Times New Roman" w:hAnsi="Times New Roman" w:cs="Times New Roman"/>
          <w:sz w:val="24"/>
          <w:szCs w:val="24"/>
        </w:rPr>
        <w:footnoteReference w:id="2"/>
      </w:r>
      <w:r w:rsidRPr="00642101">
        <w:rPr>
          <w:rFonts w:ascii="Times New Roman" w:hAnsi="Times New Roman" w:cs="Times New Roman"/>
          <w:sz w:val="24"/>
          <w:szCs w:val="24"/>
        </w:rPr>
        <w:t xml:space="preserve"> og </w:t>
      </w:r>
      <w:r>
        <w:rPr>
          <w:rFonts w:ascii="Times New Roman" w:hAnsi="Times New Roman" w:cs="Times New Roman"/>
          <w:sz w:val="24"/>
          <w:szCs w:val="24"/>
        </w:rPr>
        <w:t xml:space="preserve">at </w:t>
      </w:r>
      <w:r w:rsidRPr="00642101">
        <w:rPr>
          <w:rFonts w:ascii="Times New Roman" w:hAnsi="Times New Roman" w:cs="Times New Roman"/>
          <w:sz w:val="24"/>
          <w:szCs w:val="24"/>
        </w:rPr>
        <w:t xml:space="preserve">det bare </w:t>
      </w:r>
      <w:r>
        <w:rPr>
          <w:rFonts w:ascii="Times New Roman" w:hAnsi="Times New Roman" w:cs="Times New Roman"/>
          <w:sz w:val="24"/>
          <w:szCs w:val="24"/>
        </w:rPr>
        <w:t xml:space="preserve">skal </w:t>
      </w:r>
      <w:r w:rsidRPr="00642101">
        <w:rPr>
          <w:rFonts w:ascii="Times New Roman" w:hAnsi="Times New Roman" w:cs="Times New Roman"/>
          <w:sz w:val="24"/>
          <w:szCs w:val="24"/>
        </w:rPr>
        <w:t>vær</w:t>
      </w:r>
      <w:r>
        <w:rPr>
          <w:rFonts w:ascii="Times New Roman" w:hAnsi="Times New Roman" w:cs="Times New Roman"/>
          <w:sz w:val="24"/>
          <w:szCs w:val="24"/>
        </w:rPr>
        <w:t>e mulig å søke på registerenhet. Det siste innebærer at man ikke skal kunne søke på navn. Det er vår oppfatning at departementet bør se nærmere på den utredningens manglende begrunnelse for både utelukkelsen av tilgang til fødselsnummer og til å søke på navn. I denne forbindelse antar vi at departementet uansett kun tenker på personnavn, og ikke på navn på andre typer eiere.</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Vi har to innvendinger mot forslaget til begrensninger:</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det første: Fødselsnummeret er en nøytral identifikator som bare har latt seg misbruke til legitimasjon fordi mange har arbeidet for at nummeret skal være hemmelig og vanskelig tilgjengelig. Vi viser i denne forbindelse til rapport fra arbeidsgruppe nedsatt av Finansdepartementet og Fornyingsdepartementet for utveksling av grunndata på personinformasjonsområdet, avgitt 15. juni 2007, side 41 ff. </w:t>
      </w:r>
      <w:r>
        <w:rPr>
          <w:rStyle w:val="Fotnotereferanse"/>
          <w:rFonts w:ascii="Times New Roman" w:hAnsi="Times New Roman" w:cs="Times New Roman"/>
          <w:sz w:val="24"/>
          <w:szCs w:val="24"/>
        </w:rPr>
        <w:footnoteReference w:id="3"/>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For det andre: Når det gjelder adgangen til å søke på navn, er det lite logisk å tilby et system der man altså skal få tilgang til navn på eier (hjemmelshaver), men ikke kunne søke på samme. Det er mange situasjoner der allmennheten kan ha behov for oversikt over hvilke eiendommer en bestemt person er knyttet til, for å kunne ivareta egne rettslige interesser. Vi kan heller ikke se av lovproposisjonen at man i forarbeidene har satt slike grenser for bruk av navn, bortsett fra at personnavn ikke skal legges ut i en fullt åpen nettløsning, eller kunne brukes til markedsføring, uten samtykke fra personen selv.</w:t>
      </w:r>
    </w:p>
    <w:p w:rsidR="008954A2" w:rsidRDefault="008954A2" w:rsidP="008954A2">
      <w:pPr>
        <w:spacing w:after="0" w:line="240" w:lineRule="auto"/>
        <w:rPr>
          <w:rFonts w:ascii="Times New Roman" w:hAnsi="Times New Roman" w:cs="Times New Roman"/>
          <w:sz w:val="24"/>
          <w:szCs w:val="24"/>
        </w:rPr>
      </w:pPr>
    </w:p>
    <w:p w:rsidR="008954A2" w:rsidRPr="00642101"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savner også til dette punkt en drøfting og klargjøring av </w:t>
      </w:r>
      <w:proofErr w:type="spellStart"/>
      <w:r>
        <w:rPr>
          <w:rFonts w:ascii="Times New Roman" w:hAnsi="Times New Roman" w:cs="Times New Roman"/>
          <w:sz w:val="24"/>
          <w:szCs w:val="24"/>
        </w:rPr>
        <w:t>innsynsmulighetene</w:t>
      </w:r>
      <w:proofErr w:type="spellEnd"/>
      <w:r>
        <w:rPr>
          <w:rFonts w:ascii="Times New Roman" w:hAnsi="Times New Roman" w:cs="Times New Roman"/>
          <w:sz w:val="24"/>
          <w:szCs w:val="24"/>
        </w:rPr>
        <w:t xml:space="preserve"> i pantebøkene, som i stor grad også er digitalisert og dermed kan tilgjengeliggjøres gjennom samme løsning – og som hører naturlig sammen med grunnboka.</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merknaden til den aktuelle forskriftsparagraf (§ 2) i gruppens forslag, i utredningen side 99, er det vist til matrikkelloven § 29 som hjemmel for allmennhetens innsyn. Dette kan virke noe forvirrende, ettersom § 29 i loven etter spesialmerknaden å dømme bare gir innsyn i opplysninger om registeret som sådan, på samme måte som innsynsretten i personopplysningsloven § 18, samt innsyn i opplysninger om egne eiendommer. For utlevering av opplysninger om andre eiendommer er det vist til matrikkelloven § 30. </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p>
    <w:p w:rsidR="008954A2" w:rsidRPr="0098406D" w:rsidRDefault="008954A2" w:rsidP="008954A2">
      <w:pPr>
        <w:spacing w:after="0" w:line="240" w:lineRule="auto"/>
        <w:rPr>
          <w:rFonts w:ascii="Times New Roman" w:hAnsi="Times New Roman" w:cs="Times New Roman"/>
          <w:b/>
          <w:sz w:val="24"/>
          <w:szCs w:val="24"/>
        </w:rPr>
      </w:pPr>
      <w:r w:rsidRPr="0098406D">
        <w:rPr>
          <w:rFonts w:ascii="Times New Roman" w:hAnsi="Times New Roman" w:cs="Times New Roman"/>
          <w:b/>
          <w:sz w:val="24"/>
          <w:szCs w:val="24"/>
        </w:rPr>
        <w:t>2. Statens kartverk sin rolle og forholdet til konkurranse i markedet</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slutter oss til de synspunkter som er fremkommet om at Statens kartverk ikke skal ha noen kommersiell rolle ut over å gjøre informasjon tilgjengelige for allmennheten og å stille rådata til rådighet for profesjonelle aktører. Vi er også skeptisk til avgjørelsen om at Kartverket skal </w:t>
      </w:r>
      <w:proofErr w:type="spellStart"/>
      <w:r>
        <w:rPr>
          <w:rFonts w:ascii="Times New Roman" w:hAnsi="Times New Roman" w:cs="Times New Roman"/>
          <w:sz w:val="24"/>
          <w:szCs w:val="24"/>
        </w:rPr>
        <w:t>delfinansieres</w:t>
      </w:r>
      <w:proofErr w:type="spellEnd"/>
      <w:r>
        <w:rPr>
          <w:rFonts w:ascii="Times New Roman" w:hAnsi="Times New Roman" w:cs="Times New Roman"/>
          <w:sz w:val="24"/>
          <w:szCs w:val="24"/>
        </w:rPr>
        <w:t xml:space="preserve"> av inntekter fra informasjonsformidling fra grunnbok og matrikkel.</w:t>
      </w:r>
    </w:p>
    <w:p w:rsidR="008954A2" w:rsidRPr="0049319B" w:rsidRDefault="008954A2" w:rsidP="008954A2">
      <w:pPr>
        <w:spacing w:after="0" w:line="240" w:lineRule="auto"/>
        <w:rPr>
          <w:rFonts w:ascii="Times New Roman" w:hAnsi="Times New Roman" w:cs="Times New Roman"/>
          <w:b/>
          <w:sz w:val="24"/>
          <w:szCs w:val="24"/>
        </w:rPr>
      </w:pPr>
      <w:r w:rsidRPr="0049319B">
        <w:rPr>
          <w:rFonts w:ascii="Times New Roman" w:hAnsi="Times New Roman" w:cs="Times New Roman"/>
          <w:b/>
          <w:sz w:val="24"/>
          <w:szCs w:val="24"/>
        </w:rPr>
        <w:lastRenderedPageBreak/>
        <w:t>3. Pris på data</w:t>
      </w: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Se punkt 2 ovenfor.</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p>
    <w:p w:rsidR="008954A2" w:rsidRPr="0049319B" w:rsidRDefault="008954A2" w:rsidP="008954A2">
      <w:pPr>
        <w:spacing w:after="0" w:line="240" w:lineRule="auto"/>
        <w:rPr>
          <w:rFonts w:ascii="Times New Roman" w:hAnsi="Times New Roman" w:cs="Times New Roman"/>
          <w:b/>
          <w:sz w:val="24"/>
          <w:szCs w:val="24"/>
        </w:rPr>
      </w:pPr>
      <w:r w:rsidRPr="0049319B">
        <w:rPr>
          <w:rFonts w:ascii="Times New Roman" w:hAnsi="Times New Roman" w:cs="Times New Roman"/>
          <w:b/>
          <w:sz w:val="24"/>
          <w:szCs w:val="24"/>
        </w:rPr>
        <w:t>4. Forholdet til personvern</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slutter oss til prosjektgruppens begrunnelse og forslag på dette området, men med en viss skepsis til forslaget om at markedsaktører skal søke kartverket om tilgang. Det kan åpne for vilkårlighet dersom kartverket skal veie aktørenes behov for tilgang opp mot personvernet, og det synes ganske unødvendig så lenge de aktuelle data ikke er sensitive. Det må være tilstrekkelig at aktørene i avtaler/kontrakter blir orientert om gjeldende regler for bruk og behandling av informasjonen. </w:t>
      </w:r>
    </w:p>
    <w:p w:rsidR="008954A2" w:rsidRDefault="008954A2" w:rsidP="008954A2">
      <w:pPr>
        <w:spacing w:after="0" w:line="240" w:lineRule="auto"/>
        <w:rPr>
          <w:rFonts w:ascii="Times New Roman" w:hAnsi="Times New Roman" w:cs="Times New Roman"/>
          <w:sz w:val="24"/>
          <w:szCs w:val="24"/>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minner om at aktørene selv overtar et ansvar for å behandle alle informasjoner i samsvar med lover og </w:t>
      </w:r>
      <w:r w:rsidRPr="00C11FB8">
        <w:rPr>
          <w:rFonts w:ascii="Times New Roman" w:hAnsi="Times New Roman" w:cs="Times New Roman"/>
          <w:sz w:val="24"/>
          <w:szCs w:val="24"/>
        </w:rPr>
        <w:t xml:space="preserve">regler når de tar dem i bruk. Dette ble også understreket i lovproposisjon, </w:t>
      </w:r>
      <w:proofErr w:type="spellStart"/>
      <w:r w:rsidRPr="00C11FB8">
        <w:rPr>
          <w:rFonts w:ascii="Times New Roman" w:hAnsi="Times New Roman" w:cs="Times New Roman"/>
          <w:sz w:val="24"/>
          <w:szCs w:val="24"/>
        </w:rPr>
        <w:t>Ot</w:t>
      </w:r>
      <w:proofErr w:type="spellEnd"/>
      <w:r w:rsidRPr="00C11FB8">
        <w:rPr>
          <w:rFonts w:ascii="Times New Roman" w:hAnsi="Times New Roman" w:cs="Times New Roman"/>
          <w:sz w:val="24"/>
          <w:szCs w:val="24"/>
        </w:rPr>
        <w:t xml:space="preserve"> prp nr 70 (2004-2005) Om lov om </w:t>
      </w:r>
      <w:proofErr w:type="spellStart"/>
      <w:r w:rsidRPr="00C11FB8">
        <w:rPr>
          <w:rFonts w:ascii="Times New Roman" w:hAnsi="Times New Roman" w:cs="Times New Roman"/>
          <w:sz w:val="24"/>
          <w:szCs w:val="24"/>
        </w:rPr>
        <w:t>eigedomsregistrering</w:t>
      </w:r>
      <w:proofErr w:type="spellEnd"/>
      <w:r w:rsidRPr="00C11FB8">
        <w:rPr>
          <w:rFonts w:ascii="Times New Roman" w:hAnsi="Times New Roman" w:cs="Times New Roman"/>
          <w:sz w:val="24"/>
          <w:szCs w:val="24"/>
        </w:rPr>
        <w:t>, side 157:</w:t>
      </w:r>
    </w:p>
    <w:p w:rsidR="008954A2" w:rsidRPr="00C11FB8" w:rsidRDefault="008954A2" w:rsidP="008954A2">
      <w:pPr>
        <w:spacing w:after="0" w:line="240" w:lineRule="auto"/>
        <w:rPr>
          <w:rFonts w:ascii="Times New Roman" w:hAnsi="Times New Roman" w:cs="Times New Roman"/>
          <w:sz w:val="24"/>
          <w:szCs w:val="24"/>
        </w:rPr>
      </w:pPr>
    </w:p>
    <w:p w:rsidR="008954A2" w:rsidRPr="00233BE6" w:rsidRDefault="008954A2" w:rsidP="008954A2">
      <w:pPr>
        <w:spacing w:after="0" w:line="240" w:lineRule="auto"/>
        <w:rPr>
          <w:rFonts w:ascii="Times New Roman" w:eastAsia="Times New Roman" w:hAnsi="Times New Roman" w:cs="Times New Roman"/>
          <w:i/>
          <w:color w:val="000000"/>
          <w:sz w:val="24"/>
          <w:szCs w:val="24"/>
          <w:lang w:eastAsia="nb-NO"/>
        </w:rPr>
      </w:pPr>
      <w:r w:rsidRPr="00233BE6">
        <w:rPr>
          <w:rFonts w:ascii="Times New Roman" w:eastAsia="Times New Roman" w:hAnsi="Times New Roman" w:cs="Times New Roman"/>
          <w:i/>
          <w:color w:val="000000"/>
          <w:sz w:val="24"/>
          <w:szCs w:val="24"/>
          <w:lang w:eastAsia="nb-NO"/>
        </w:rPr>
        <w:t xml:space="preserve">Matrikkelstyresmaktene må </w:t>
      </w:r>
      <w:proofErr w:type="spellStart"/>
      <w:r w:rsidRPr="00233BE6">
        <w:rPr>
          <w:rFonts w:ascii="Times New Roman" w:eastAsia="Times New Roman" w:hAnsi="Times New Roman" w:cs="Times New Roman"/>
          <w:i/>
          <w:color w:val="000000"/>
          <w:sz w:val="24"/>
          <w:szCs w:val="24"/>
          <w:lang w:eastAsia="nb-NO"/>
        </w:rPr>
        <w:t>krevje</w:t>
      </w:r>
      <w:proofErr w:type="spellEnd"/>
      <w:r w:rsidRPr="00233BE6">
        <w:rPr>
          <w:rFonts w:ascii="Times New Roman" w:eastAsia="Times New Roman" w:hAnsi="Times New Roman" w:cs="Times New Roman"/>
          <w:i/>
          <w:color w:val="000000"/>
          <w:sz w:val="24"/>
          <w:szCs w:val="24"/>
          <w:lang w:eastAsia="nb-NO"/>
        </w:rPr>
        <w:t xml:space="preserve"> at den som ber om </w:t>
      </w:r>
      <w:proofErr w:type="spellStart"/>
      <w:r w:rsidRPr="00233BE6">
        <w:rPr>
          <w:rFonts w:ascii="Times New Roman" w:eastAsia="Times New Roman" w:hAnsi="Times New Roman" w:cs="Times New Roman"/>
          <w:i/>
          <w:color w:val="000000"/>
          <w:sz w:val="24"/>
          <w:szCs w:val="24"/>
          <w:lang w:eastAsia="nb-NO"/>
        </w:rPr>
        <w:t>opplysningar</w:t>
      </w:r>
      <w:proofErr w:type="spellEnd"/>
      <w:r w:rsidRPr="00233BE6">
        <w:rPr>
          <w:rFonts w:ascii="Times New Roman" w:eastAsia="Times New Roman" w:hAnsi="Times New Roman" w:cs="Times New Roman"/>
          <w:i/>
          <w:color w:val="000000"/>
          <w:sz w:val="24"/>
          <w:szCs w:val="24"/>
          <w:lang w:eastAsia="nb-NO"/>
        </w:rPr>
        <w:t xml:space="preserve"> står inne for at behandlinga vil </w:t>
      </w:r>
      <w:proofErr w:type="spellStart"/>
      <w:r w:rsidRPr="00233BE6">
        <w:rPr>
          <w:rFonts w:ascii="Times New Roman" w:eastAsia="Times New Roman" w:hAnsi="Times New Roman" w:cs="Times New Roman"/>
          <w:i/>
          <w:color w:val="000000"/>
          <w:sz w:val="24"/>
          <w:szCs w:val="24"/>
          <w:lang w:eastAsia="nb-NO"/>
        </w:rPr>
        <w:t>vere</w:t>
      </w:r>
      <w:proofErr w:type="spellEnd"/>
      <w:r w:rsidRPr="00233BE6">
        <w:rPr>
          <w:rFonts w:ascii="Times New Roman" w:eastAsia="Times New Roman" w:hAnsi="Times New Roman" w:cs="Times New Roman"/>
          <w:i/>
          <w:color w:val="000000"/>
          <w:sz w:val="24"/>
          <w:szCs w:val="24"/>
          <w:lang w:eastAsia="nb-NO"/>
        </w:rPr>
        <w:t xml:space="preserve"> i samsvar med heimel etter lov om </w:t>
      </w:r>
      <w:proofErr w:type="spellStart"/>
      <w:r w:rsidRPr="00233BE6">
        <w:rPr>
          <w:rFonts w:ascii="Times New Roman" w:eastAsia="Times New Roman" w:hAnsi="Times New Roman" w:cs="Times New Roman"/>
          <w:i/>
          <w:color w:val="000000"/>
          <w:sz w:val="24"/>
          <w:szCs w:val="24"/>
          <w:lang w:eastAsia="nb-NO"/>
        </w:rPr>
        <w:t>eigedomsregistrering</w:t>
      </w:r>
      <w:proofErr w:type="spellEnd"/>
      <w:r w:rsidRPr="00233BE6">
        <w:rPr>
          <w:rFonts w:ascii="Times New Roman" w:eastAsia="Times New Roman" w:hAnsi="Times New Roman" w:cs="Times New Roman"/>
          <w:i/>
          <w:color w:val="000000"/>
          <w:sz w:val="24"/>
          <w:szCs w:val="24"/>
          <w:lang w:eastAsia="nb-NO"/>
        </w:rPr>
        <w:t xml:space="preserve">, eller at </w:t>
      </w:r>
      <w:proofErr w:type="spellStart"/>
      <w:r w:rsidRPr="00233BE6">
        <w:rPr>
          <w:rFonts w:ascii="Times New Roman" w:eastAsia="Times New Roman" w:hAnsi="Times New Roman" w:cs="Times New Roman"/>
          <w:i/>
          <w:color w:val="000000"/>
          <w:sz w:val="24"/>
          <w:szCs w:val="24"/>
          <w:lang w:eastAsia="nb-NO"/>
        </w:rPr>
        <w:t>mottakaren</w:t>
      </w:r>
      <w:proofErr w:type="spellEnd"/>
      <w:r w:rsidRPr="00233BE6">
        <w:rPr>
          <w:rFonts w:ascii="Times New Roman" w:eastAsia="Times New Roman" w:hAnsi="Times New Roman" w:cs="Times New Roman"/>
          <w:i/>
          <w:color w:val="000000"/>
          <w:sz w:val="24"/>
          <w:szCs w:val="24"/>
          <w:lang w:eastAsia="nb-NO"/>
        </w:rPr>
        <w:t xml:space="preserve"> har </w:t>
      </w:r>
      <w:proofErr w:type="spellStart"/>
      <w:r w:rsidRPr="00233BE6">
        <w:rPr>
          <w:rFonts w:ascii="Times New Roman" w:eastAsia="Times New Roman" w:hAnsi="Times New Roman" w:cs="Times New Roman"/>
          <w:i/>
          <w:color w:val="000000"/>
          <w:sz w:val="24"/>
          <w:szCs w:val="24"/>
          <w:lang w:eastAsia="nb-NO"/>
        </w:rPr>
        <w:t>annan</w:t>
      </w:r>
      <w:proofErr w:type="spellEnd"/>
      <w:r w:rsidRPr="00233BE6">
        <w:rPr>
          <w:rFonts w:ascii="Times New Roman" w:eastAsia="Times New Roman" w:hAnsi="Times New Roman" w:cs="Times New Roman"/>
          <w:i/>
          <w:color w:val="000000"/>
          <w:sz w:val="24"/>
          <w:szCs w:val="24"/>
          <w:lang w:eastAsia="nb-NO"/>
        </w:rPr>
        <w:t xml:space="preserve"> heimel etter personopplysningslova § 8. Matrikkelstyresmaktene skal </w:t>
      </w:r>
      <w:proofErr w:type="spellStart"/>
      <w:r w:rsidRPr="00233BE6">
        <w:rPr>
          <w:rFonts w:ascii="Times New Roman" w:eastAsia="Times New Roman" w:hAnsi="Times New Roman" w:cs="Times New Roman"/>
          <w:i/>
          <w:color w:val="000000"/>
          <w:sz w:val="24"/>
          <w:szCs w:val="24"/>
          <w:lang w:eastAsia="nb-NO"/>
        </w:rPr>
        <w:t>ikkje</w:t>
      </w:r>
      <w:proofErr w:type="spellEnd"/>
      <w:r w:rsidRPr="00233BE6">
        <w:rPr>
          <w:rFonts w:ascii="Times New Roman" w:eastAsia="Times New Roman" w:hAnsi="Times New Roman" w:cs="Times New Roman"/>
          <w:i/>
          <w:color w:val="000000"/>
          <w:sz w:val="24"/>
          <w:szCs w:val="24"/>
          <w:lang w:eastAsia="nb-NO"/>
        </w:rPr>
        <w:t xml:space="preserve"> kontrollere behandlinga ut over dette. Det må skje </w:t>
      </w:r>
      <w:proofErr w:type="spellStart"/>
      <w:r w:rsidRPr="00233BE6">
        <w:rPr>
          <w:rFonts w:ascii="Times New Roman" w:eastAsia="Times New Roman" w:hAnsi="Times New Roman" w:cs="Times New Roman"/>
          <w:i/>
          <w:color w:val="000000"/>
          <w:sz w:val="24"/>
          <w:szCs w:val="24"/>
          <w:lang w:eastAsia="nb-NO"/>
        </w:rPr>
        <w:t>innanfor</w:t>
      </w:r>
      <w:proofErr w:type="spellEnd"/>
      <w:r w:rsidRPr="00233BE6">
        <w:rPr>
          <w:rFonts w:ascii="Times New Roman" w:eastAsia="Times New Roman" w:hAnsi="Times New Roman" w:cs="Times New Roman"/>
          <w:i/>
          <w:color w:val="000000"/>
          <w:sz w:val="24"/>
          <w:szCs w:val="24"/>
          <w:lang w:eastAsia="nb-NO"/>
        </w:rPr>
        <w:t xml:space="preserve"> </w:t>
      </w:r>
      <w:proofErr w:type="spellStart"/>
      <w:r w:rsidRPr="00233BE6">
        <w:rPr>
          <w:rFonts w:ascii="Times New Roman" w:eastAsia="Times New Roman" w:hAnsi="Times New Roman" w:cs="Times New Roman"/>
          <w:i/>
          <w:color w:val="000000"/>
          <w:sz w:val="24"/>
          <w:szCs w:val="24"/>
          <w:lang w:eastAsia="nb-NO"/>
        </w:rPr>
        <w:t>dei</w:t>
      </w:r>
      <w:proofErr w:type="spellEnd"/>
      <w:r w:rsidRPr="00233BE6">
        <w:rPr>
          <w:rFonts w:ascii="Times New Roman" w:eastAsia="Times New Roman" w:hAnsi="Times New Roman" w:cs="Times New Roman"/>
          <w:i/>
          <w:color w:val="000000"/>
          <w:sz w:val="24"/>
          <w:szCs w:val="24"/>
          <w:lang w:eastAsia="nb-NO"/>
        </w:rPr>
        <w:t xml:space="preserve"> ordinære </w:t>
      </w:r>
      <w:proofErr w:type="spellStart"/>
      <w:r w:rsidRPr="00233BE6">
        <w:rPr>
          <w:rFonts w:ascii="Times New Roman" w:eastAsia="Times New Roman" w:hAnsi="Times New Roman" w:cs="Times New Roman"/>
          <w:i/>
          <w:color w:val="000000"/>
          <w:sz w:val="24"/>
          <w:szCs w:val="24"/>
          <w:lang w:eastAsia="nb-NO"/>
        </w:rPr>
        <w:t>rutinane</w:t>
      </w:r>
      <w:proofErr w:type="spellEnd"/>
      <w:r w:rsidRPr="00233BE6">
        <w:rPr>
          <w:rFonts w:ascii="Times New Roman" w:eastAsia="Times New Roman" w:hAnsi="Times New Roman" w:cs="Times New Roman"/>
          <w:i/>
          <w:color w:val="000000"/>
          <w:sz w:val="24"/>
          <w:szCs w:val="24"/>
          <w:lang w:eastAsia="nb-NO"/>
        </w:rPr>
        <w:t xml:space="preserve"> for kvalitetssikring og kontroll i personopplysningslova. Den som får utlevert </w:t>
      </w:r>
      <w:proofErr w:type="spellStart"/>
      <w:r w:rsidRPr="00233BE6">
        <w:rPr>
          <w:rFonts w:ascii="Times New Roman" w:eastAsia="Times New Roman" w:hAnsi="Times New Roman" w:cs="Times New Roman"/>
          <w:i/>
          <w:color w:val="000000"/>
          <w:sz w:val="24"/>
          <w:szCs w:val="24"/>
          <w:lang w:eastAsia="nb-NO"/>
        </w:rPr>
        <w:t>opplysningar</w:t>
      </w:r>
      <w:proofErr w:type="spellEnd"/>
      <w:r w:rsidRPr="00233BE6">
        <w:rPr>
          <w:rFonts w:ascii="Times New Roman" w:eastAsia="Times New Roman" w:hAnsi="Times New Roman" w:cs="Times New Roman"/>
          <w:i/>
          <w:color w:val="000000"/>
          <w:sz w:val="24"/>
          <w:szCs w:val="24"/>
          <w:lang w:eastAsia="nb-NO"/>
        </w:rPr>
        <w:t xml:space="preserve"> er</w:t>
      </w:r>
      <w:bookmarkStart w:id="0" w:name="157"/>
      <w:bookmarkEnd w:id="0"/>
      <w:r w:rsidRPr="00233BE6">
        <w:rPr>
          <w:rFonts w:ascii="Times New Roman" w:eastAsia="Times New Roman" w:hAnsi="Times New Roman" w:cs="Times New Roman"/>
          <w:i/>
          <w:color w:val="000000"/>
          <w:sz w:val="24"/>
          <w:szCs w:val="24"/>
          <w:lang w:eastAsia="nb-NO"/>
        </w:rPr>
        <w:t xml:space="preserve"> pliktig til å behandle </w:t>
      </w:r>
      <w:proofErr w:type="spellStart"/>
      <w:r w:rsidRPr="00233BE6">
        <w:rPr>
          <w:rFonts w:ascii="Times New Roman" w:eastAsia="Times New Roman" w:hAnsi="Times New Roman" w:cs="Times New Roman"/>
          <w:i/>
          <w:color w:val="000000"/>
          <w:sz w:val="24"/>
          <w:szCs w:val="24"/>
          <w:lang w:eastAsia="nb-NO"/>
        </w:rPr>
        <w:t>desse</w:t>
      </w:r>
      <w:proofErr w:type="spellEnd"/>
      <w:r w:rsidRPr="00233BE6">
        <w:rPr>
          <w:rFonts w:ascii="Times New Roman" w:eastAsia="Times New Roman" w:hAnsi="Times New Roman" w:cs="Times New Roman"/>
          <w:i/>
          <w:color w:val="000000"/>
          <w:sz w:val="24"/>
          <w:szCs w:val="24"/>
          <w:lang w:eastAsia="nb-NO"/>
        </w:rPr>
        <w:t xml:space="preserve"> etter </w:t>
      </w:r>
      <w:proofErr w:type="spellStart"/>
      <w:r w:rsidRPr="00233BE6">
        <w:rPr>
          <w:rFonts w:ascii="Times New Roman" w:eastAsia="Times New Roman" w:hAnsi="Times New Roman" w:cs="Times New Roman"/>
          <w:i/>
          <w:color w:val="000000"/>
          <w:sz w:val="24"/>
          <w:szCs w:val="24"/>
          <w:lang w:eastAsia="nb-NO"/>
        </w:rPr>
        <w:t>reglane</w:t>
      </w:r>
      <w:proofErr w:type="spellEnd"/>
      <w:r w:rsidRPr="00233BE6">
        <w:rPr>
          <w:rFonts w:ascii="Times New Roman" w:eastAsia="Times New Roman" w:hAnsi="Times New Roman" w:cs="Times New Roman"/>
          <w:i/>
          <w:color w:val="000000"/>
          <w:sz w:val="24"/>
          <w:szCs w:val="24"/>
          <w:lang w:eastAsia="nb-NO"/>
        </w:rPr>
        <w:t xml:space="preserve"> i personopplysningslova.</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Pr="0098406D" w:rsidRDefault="008954A2" w:rsidP="008954A2">
      <w:pPr>
        <w:spacing w:after="0" w:line="240" w:lineRule="auto"/>
        <w:rPr>
          <w:rFonts w:ascii="Times New Roman" w:eastAsia="Times New Roman" w:hAnsi="Times New Roman" w:cs="Times New Roman"/>
          <w:b/>
          <w:color w:val="000000"/>
          <w:sz w:val="24"/>
          <w:szCs w:val="24"/>
          <w:lang w:eastAsia="nb-NO"/>
        </w:rPr>
      </w:pPr>
      <w:r w:rsidRPr="0098406D">
        <w:rPr>
          <w:rFonts w:ascii="Times New Roman" w:eastAsia="Times New Roman" w:hAnsi="Times New Roman" w:cs="Times New Roman"/>
          <w:b/>
          <w:color w:val="000000"/>
          <w:sz w:val="24"/>
          <w:szCs w:val="24"/>
          <w:lang w:eastAsia="nb-NO"/>
        </w:rPr>
        <w:t>5. Journalistiske formål</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Hensynet til medienes samfunnskritiske oppgaver ble overhodet ikke nevnt ved utarbeidelsen av matrikkelloven, men kom – etter diverse henvendelser fra medieorganisasjonene – inn i en slags ”halv bisetning” i matrikkelforskriften. Per dags dato er det ingen i Kartverket som kan forklare hva bestemmelsen betyr i praksis.</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Dessverre ser det ut som prosjektgruppen heller ikke har gått nærmere inn i dette tema, utover å henvise til a) unntaket i personopplysningsloven § 7 om at lovens sentrale deler ikke gjelder for behandling av personopplysninger med journalistisk formål, b) en henvisning til en klagesak i Personvernnemnda med utgangspunkt i bestemmelsen og c) en henvisning til at samme regel gjelder i Danmark.</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Dette er formodentlig bakgrunnen for at prosjektgruppen har tatt med en henvisning til personopplysningsloven § 7 i utkastet til forskriften § 8 om felles bestemmelse for avgivelse av eiendomsinformasjon. Henvisningen står som siste setning i tredje ledd, men henger dårlig sammen med øvrig innhold i samme avsnitt, og bør derfor skilles ut som et eget selvstendig fjerde avsnitt.</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Henvisningsteksten til personopplysningsloven § 7 er for øvrig misvisende, ettersom ”opinionsdannende” formål ble tatt ut av bestemmelsen ved Stortingets vedtak 20. april i år.</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 xml:space="preserve">Medienes behov for tilgang til presise opplysninger i forbindelse med journalistisk arbeid er ikke ivaretatt ved bare en slik henvisning til personopplysningsloven. Vi foreslår at redaksjoner i arbeid med journalistiske formål tas med i oppregningen i </w:t>
      </w:r>
      <w:proofErr w:type="spellStart"/>
      <w:r>
        <w:rPr>
          <w:rFonts w:ascii="Times New Roman" w:eastAsia="Times New Roman" w:hAnsi="Times New Roman" w:cs="Times New Roman"/>
          <w:color w:val="000000"/>
          <w:sz w:val="24"/>
          <w:szCs w:val="24"/>
          <w:lang w:eastAsia="nb-NO"/>
        </w:rPr>
        <w:t>forskrift-utkastets</w:t>
      </w:r>
      <w:proofErr w:type="spellEnd"/>
      <w:proofErr w:type="gramStart"/>
      <w:r>
        <w:rPr>
          <w:rFonts w:ascii="Times New Roman" w:eastAsia="Times New Roman" w:hAnsi="Times New Roman" w:cs="Times New Roman"/>
          <w:color w:val="000000"/>
          <w:sz w:val="24"/>
          <w:szCs w:val="24"/>
          <w:lang w:eastAsia="nb-NO"/>
        </w:rPr>
        <w:t xml:space="preserve"> §4</w:t>
      </w:r>
      <w:proofErr w:type="gramEnd"/>
      <w:r>
        <w:rPr>
          <w:rFonts w:ascii="Times New Roman" w:eastAsia="Times New Roman" w:hAnsi="Times New Roman" w:cs="Times New Roman"/>
          <w:color w:val="000000"/>
          <w:sz w:val="24"/>
          <w:szCs w:val="24"/>
          <w:lang w:eastAsia="nb-NO"/>
        </w:rPr>
        <w:t xml:space="preserve"> </w:t>
      </w:r>
      <w:r>
        <w:rPr>
          <w:rFonts w:ascii="Times New Roman" w:eastAsia="Times New Roman" w:hAnsi="Times New Roman" w:cs="Times New Roman"/>
          <w:color w:val="000000"/>
          <w:sz w:val="24"/>
          <w:szCs w:val="24"/>
          <w:lang w:eastAsia="nb-NO"/>
        </w:rPr>
        <w:lastRenderedPageBreak/>
        <w:t xml:space="preserve">andre ledd.  Vi minner om at medienes eventuelle bruk av informasjoner er underlagt både etisk og rettslig kontroll, noe som </w:t>
      </w:r>
      <w:proofErr w:type="spellStart"/>
      <w:r>
        <w:rPr>
          <w:rFonts w:ascii="Times New Roman" w:eastAsia="Times New Roman" w:hAnsi="Times New Roman" w:cs="Times New Roman"/>
          <w:color w:val="000000"/>
          <w:sz w:val="24"/>
          <w:szCs w:val="24"/>
          <w:lang w:eastAsia="nb-NO"/>
        </w:rPr>
        <w:t>bl</w:t>
      </w:r>
      <w:proofErr w:type="spellEnd"/>
      <w:r>
        <w:rPr>
          <w:rFonts w:ascii="Times New Roman" w:eastAsia="Times New Roman" w:hAnsi="Times New Roman" w:cs="Times New Roman"/>
          <w:color w:val="000000"/>
          <w:sz w:val="24"/>
          <w:szCs w:val="24"/>
          <w:lang w:eastAsia="nb-NO"/>
        </w:rPr>
        <w:t xml:space="preserve"> a domstolene tar hensyn til i sine vurderinger av behovet for kontroll med informasjonsbehandling. </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Eksempelvis brukte Høyesteretts daværende kjæremålsutvalg disse premissene i en kjennelse i 2002 der en avgjørelse i lagmannsrett om å nedlegge referatforbud for deler av en dom ble opphevet:</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Pr="00233BE6" w:rsidRDefault="008954A2" w:rsidP="008954A2">
      <w:pPr>
        <w:pStyle w:val="NormalWeb"/>
        <w:spacing w:before="0"/>
        <w:rPr>
          <w:i/>
          <w:color w:val="000000"/>
        </w:rPr>
      </w:pPr>
      <w:r w:rsidRPr="00233BE6">
        <w:rPr>
          <w:i/>
          <w:color w:val="000000"/>
        </w:rPr>
        <w:t>”</w:t>
      </w:r>
      <w:proofErr w:type="spellStart"/>
      <w:r w:rsidRPr="00233BE6">
        <w:rPr>
          <w:i/>
          <w:color w:val="000000"/>
        </w:rPr>
        <w:t>Opplysningane</w:t>
      </w:r>
      <w:proofErr w:type="spellEnd"/>
      <w:r w:rsidRPr="00233BE6">
        <w:rPr>
          <w:i/>
          <w:color w:val="000000"/>
        </w:rPr>
        <w:t xml:space="preserve"> er i utgangspunktet strengt </w:t>
      </w:r>
      <w:proofErr w:type="spellStart"/>
      <w:r w:rsidRPr="00233BE6">
        <w:rPr>
          <w:i/>
          <w:color w:val="000000"/>
        </w:rPr>
        <w:t>personlege</w:t>
      </w:r>
      <w:proofErr w:type="spellEnd"/>
      <w:r w:rsidRPr="00233BE6">
        <w:rPr>
          <w:i/>
          <w:color w:val="000000"/>
        </w:rPr>
        <w:t xml:space="preserve">, men det er i saka her tale om </w:t>
      </w:r>
      <w:proofErr w:type="spellStart"/>
      <w:r w:rsidRPr="00233BE6">
        <w:rPr>
          <w:i/>
          <w:color w:val="000000"/>
        </w:rPr>
        <w:t>opplysningar</w:t>
      </w:r>
      <w:proofErr w:type="spellEnd"/>
      <w:r w:rsidRPr="00233BE6">
        <w:rPr>
          <w:i/>
          <w:color w:val="000000"/>
        </w:rPr>
        <w:t xml:space="preserve"> som har </w:t>
      </w:r>
      <w:proofErr w:type="spellStart"/>
      <w:r w:rsidRPr="00233BE6">
        <w:rPr>
          <w:i/>
          <w:color w:val="000000"/>
        </w:rPr>
        <w:t>vore</w:t>
      </w:r>
      <w:proofErr w:type="spellEnd"/>
      <w:r w:rsidRPr="00233BE6">
        <w:rPr>
          <w:i/>
          <w:color w:val="000000"/>
        </w:rPr>
        <w:t xml:space="preserve"> </w:t>
      </w:r>
      <w:proofErr w:type="spellStart"/>
      <w:r w:rsidRPr="00233BE6">
        <w:rPr>
          <w:i/>
          <w:color w:val="000000"/>
        </w:rPr>
        <w:t>avgjerande</w:t>
      </w:r>
      <w:proofErr w:type="spellEnd"/>
      <w:r w:rsidRPr="00233BE6">
        <w:rPr>
          <w:i/>
          <w:color w:val="000000"/>
        </w:rPr>
        <w:t xml:space="preserve"> for at deler av fengselsstraffa er gitt på vilkår. Omsynet til </w:t>
      </w:r>
      <w:proofErr w:type="spellStart"/>
      <w:r w:rsidRPr="00233BE6">
        <w:rPr>
          <w:i/>
          <w:color w:val="000000"/>
        </w:rPr>
        <w:t>offentleg</w:t>
      </w:r>
      <w:proofErr w:type="spellEnd"/>
      <w:r w:rsidRPr="00233BE6">
        <w:rPr>
          <w:i/>
          <w:color w:val="000000"/>
        </w:rPr>
        <w:t xml:space="preserve"> innsyn er då sterkt. </w:t>
      </w:r>
      <w:proofErr w:type="spellStart"/>
      <w:r w:rsidRPr="00233BE6">
        <w:rPr>
          <w:i/>
          <w:color w:val="000000"/>
        </w:rPr>
        <w:t>Utvalet</w:t>
      </w:r>
      <w:proofErr w:type="spellEnd"/>
      <w:r w:rsidRPr="00233BE6">
        <w:rPr>
          <w:i/>
          <w:color w:val="000000"/>
        </w:rPr>
        <w:t xml:space="preserve"> </w:t>
      </w:r>
      <w:proofErr w:type="spellStart"/>
      <w:r w:rsidRPr="00233BE6">
        <w:rPr>
          <w:i/>
          <w:color w:val="000000"/>
        </w:rPr>
        <w:t>peikar</w:t>
      </w:r>
      <w:proofErr w:type="spellEnd"/>
      <w:r w:rsidRPr="00233BE6">
        <w:rPr>
          <w:i/>
          <w:color w:val="000000"/>
        </w:rPr>
        <w:t xml:space="preserve"> på at det både gjennom </w:t>
      </w:r>
      <w:proofErr w:type="spellStart"/>
      <w:r w:rsidRPr="00233BE6">
        <w:rPr>
          <w:i/>
          <w:color w:val="000000"/>
        </w:rPr>
        <w:t>lovreglar</w:t>
      </w:r>
      <w:proofErr w:type="spellEnd"/>
      <w:r w:rsidRPr="00233BE6">
        <w:rPr>
          <w:i/>
          <w:color w:val="000000"/>
        </w:rPr>
        <w:t xml:space="preserve"> og gjennom etiske </w:t>
      </w:r>
      <w:proofErr w:type="spellStart"/>
      <w:r w:rsidRPr="00233BE6">
        <w:rPr>
          <w:i/>
          <w:color w:val="000000"/>
        </w:rPr>
        <w:t>reglar</w:t>
      </w:r>
      <w:proofErr w:type="spellEnd"/>
      <w:r w:rsidRPr="00233BE6">
        <w:rPr>
          <w:i/>
          <w:color w:val="000000"/>
        </w:rPr>
        <w:t xml:space="preserve"> for pressa, vil </w:t>
      </w:r>
      <w:proofErr w:type="spellStart"/>
      <w:r w:rsidRPr="00233BE6">
        <w:rPr>
          <w:i/>
          <w:color w:val="000000"/>
        </w:rPr>
        <w:t>vere</w:t>
      </w:r>
      <w:proofErr w:type="spellEnd"/>
      <w:r w:rsidRPr="00233BE6">
        <w:rPr>
          <w:i/>
          <w:color w:val="000000"/>
        </w:rPr>
        <w:t xml:space="preserve"> </w:t>
      </w:r>
      <w:proofErr w:type="spellStart"/>
      <w:r w:rsidRPr="00233BE6">
        <w:rPr>
          <w:i/>
          <w:color w:val="000000"/>
        </w:rPr>
        <w:t>styringar</w:t>
      </w:r>
      <w:proofErr w:type="spellEnd"/>
      <w:r w:rsidRPr="00233BE6">
        <w:rPr>
          <w:i/>
          <w:color w:val="000000"/>
        </w:rPr>
        <w:t xml:space="preserve"> for i </w:t>
      </w:r>
      <w:proofErr w:type="spellStart"/>
      <w:r w:rsidRPr="00233BE6">
        <w:rPr>
          <w:i/>
          <w:color w:val="000000"/>
        </w:rPr>
        <w:t>kva</w:t>
      </w:r>
      <w:proofErr w:type="spellEnd"/>
      <w:r w:rsidRPr="00233BE6">
        <w:rPr>
          <w:i/>
          <w:color w:val="000000"/>
        </w:rPr>
        <w:t xml:space="preserve"> grad </w:t>
      </w:r>
      <w:proofErr w:type="spellStart"/>
      <w:r w:rsidRPr="00233BE6">
        <w:rPr>
          <w:i/>
          <w:color w:val="000000"/>
        </w:rPr>
        <w:t>opplysningane</w:t>
      </w:r>
      <w:proofErr w:type="spellEnd"/>
      <w:r w:rsidRPr="00233BE6">
        <w:rPr>
          <w:i/>
          <w:color w:val="000000"/>
        </w:rPr>
        <w:t xml:space="preserve"> blir nytta på </w:t>
      </w:r>
      <w:proofErr w:type="spellStart"/>
      <w:r w:rsidRPr="00233BE6">
        <w:rPr>
          <w:i/>
          <w:color w:val="000000"/>
        </w:rPr>
        <w:t>ein</w:t>
      </w:r>
      <w:proofErr w:type="spellEnd"/>
      <w:r w:rsidRPr="00233BE6">
        <w:rPr>
          <w:i/>
          <w:color w:val="000000"/>
        </w:rPr>
        <w:t xml:space="preserve"> måte som går for langt i å opplyse om strengt </w:t>
      </w:r>
      <w:proofErr w:type="spellStart"/>
      <w:r w:rsidRPr="00233BE6">
        <w:rPr>
          <w:i/>
          <w:color w:val="000000"/>
        </w:rPr>
        <w:t>personlege</w:t>
      </w:r>
      <w:proofErr w:type="spellEnd"/>
      <w:r w:rsidRPr="00233BE6">
        <w:rPr>
          <w:i/>
          <w:color w:val="000000"/>
        </w:rPr>
        <w:t xml:space="preserve"> tilhøve og i å gi grunnlag for å identifisere domfelte. </w:t>
      </w:r>
    </w:p>
    <w:p w:rsidR="008954A2" w:rsidRDefault="008954A2" w:rsidP="008954A2">
      <w:pPr>
        <w:pStyle w:val="NormalWeb"/>
        <w:spacing w:before="0"/>
        <w:rPr>
          <w:color w:val="000000"/>
        </w:rPr>
      </w:pPr>
      <w:r w:rsidRPr="00233BE6">
        <w:rPr>
          <w:i/>
          <w:color w:val="000000"/>
        </w:rPr>
        <w:t xml:space="preserve">Det blir etter dette </w:t>
      </w:r>
      <w:proofErr w:type="spellStart"/>
      <w:r w:rsidRPr="00233BE6">
        <w:rPr>
          <w:i/>
          <w:color w:val="000000"/>
        </w:rPr>
        <w:t>ikkje</w:t>
      </w:r>
      <w:proofErr w:type="spellEnd"/>
      <w:r w:rsidRPr="00233BE6">
        <w:rPr>
          <w:i/>
          <w:color w:val="000000"/>
        </w:rPr>
        <w:t xml:space="preserve"> gitt </w:t>
      </w:r>
      <w:proofErr w:type="spellStart"/>
      <w:r w:rsidRPr="00233BE6">
        <w:rPr>
          <w:i/>
          <w:color w:val="000000"/>
        </w:rPr>
        <w:t>forbod</w:t>
      </w:r>
      <w:proofErr w:type="spellEnd"/>
      <w:r w:rsidRPr="00233BE6">
        <w:rPr>
          <w:i/>
          <w:color w:val="000000"/>
        </w:rPr>
        <w:t xml:space="preserve"> mot </w:t>
      </w:r>
      <w:proofErr w:type="spellStart"/>
      <w:r w:rsidRPr="00233BE6">
        <w:rPr>
          <w:i/>
          <w:color w:val="000000"/>
        </w:rPr>
        <w:t>offentleg</w:t>
      </w:r>
      <w:proofErr w:type="spellEnd"/>
      <w:r w:rsidRPr="00233BE6">
        <w:rPr>
          <w:i/>
          <w:color w:val="000000"/>
        </w:rPr>
        <w:t xml:space="preserve"> </w:t>
      </w:r>
      <w:proofErr w:type="spellStart"/>
      <w:r w:rsidRPr="00233BE6">
        <w:rPr>
          <w:i/>
          <w:color w:val="000000"/>
        </w:rPr>
        <w:t>attgjeving</w:t>
      </w:r>
      <w:proofErr w:type="spellEnd"/>
      <w:r w:rsidRPr="00233BE6">
        <w:rPr>
          <w:i/>
          <w:color w:val="000000"/>
        </w:rPr>
        <w:t xml:space="preserve"> av dommen.”</w:t>
      </w:r>
    </w:p>
    <w:p w:rsidR="008954A2" w:rsidRPr="00233BE6" w:rsidRDefault="008954A2" w:rsidP="008954A2">
      <w:pPr>
        <w:pStyle w:val="NormalWeb"/>
        <w:spacing w:before="0"/>
        <w:rPr>
          <w:color w:val="000000"/>
        </w:rPr>
      </w:pPr>
    </w:p>
    <w:p w:rsidR="008954A2" w:rsidRDefault="008954A2" w:rsidP="0089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Høyesterett viste til denne uttalelsen ved behandling av lignende forhold i </w:t>
      </w:r>
      <w:r w:rsidRPr="003819AB">
        <w:rPr>
          <w:rFonts w:ascii="Times New Roman" w:hAnsi="Times New Roman" w:cs="Times New Roman"/>
          <w:sz w:val="24"/>
          <w:szCs w:val="24"/>
        </w:rPr>
        <w:t>Rt-2007-518</w:t>
      </w:r>
      <w:r>
        <w:rPr>
          <w:rFonts w:ascii="Times New Roman" w:hAnsi="Times New Roman" w:cs="Times New Roman"/>
          <w:sz w:val="24"/>
          <w:szCs w:val="24"/>
        </w:rPr>
        <w:t xml:space="preserve">, og </w:t>
      </w:r>
      <w:r w:rsidRPr="003819AB">
        <w:rPr>
          <w:rFonts w:ascii="Times New Roman" w:hAnsi="Times New Roman" w:cs="Times New Roman"/>
          <w:sz w:val="24"/>
          <w:szCs w:val="24"/>
        </w:rPr>
        <w:t>Hålogaland lagmannsrett har i en kjennelse fra 22. februar 2011 uttalt følgende om samme:</w:t>
      </w:r>
    </w:p>
    <w:p w:rsidR="008954A2" w:rsidRDefault="008954A2" w:rsidP="008954A2">
      <w:pPr>
        <w:spacing w:after="0" w:line="240" w:lineRule="auto"/>
        <w:rPr>
          <w:rFonts w:ascii="Times New Roman" w:hAnsi="Times New Roman" w:cs="Times New Roman"/>
          <w:sz w:val="24"/>
          <w:szCs w:val="24"/>
        </w:rPr>
      </w:pPr>
    </w:p>
    <w:p w:rsidR="008954A2" w:rsidRPr="003A060F" w:rsidRDefault="008954A2" w:rsidP="008954A2">
      <w:pPr>
        <w:spacing w:after="0" w:line="240" w:lineRule="auto"/>
        <w:rPr>
          <w:rFonts w:ascii="Times New Roman" w:hAnsi="Times New Roman" w:cs="Times New Roman"/>
          <w:i/>
          <w:sz w:val="24"/>
          <w:szCs w:val="24"/>
        </w:rPr>
      </w:pPr>
      <w:r w:rsidRPr="003A060F">
        <w:rPr>
          <w:rFonts w:ascii="Times New Roman" w:hAnsi="Times New Roman" w:cs="Times New Roman"/>
          <w:i/>
          <w:sz w:val="24"/>
          <w:szCs w:val="24"/>
        </w:rPr>
        <w:t>”</w:t>
      </w:r>
      <w:proofErr w:type="spellStart"/>
      <w:r w:rsidRPr="003A060F">
        <w:rPr>
          <w:rFonts w:ascii="Times New Roman" w:hAnsi="Times New Roman" w:cs="Times New Roman"/>
          <w:i/>
          <w:sz w:val="24"/>
          <w:szCs w:val="24"/>
        </w:rPr>
        <w:t>Tingretten</w:t>
      </w:r>
      <w:proofErr w:type="spellEnd"/>
      <w:r w:rsidRPr="003A060F">
        <w:rPr>
          <w:rFonts w:ascii="Times New Roman" w:hAnsi="Times New Roman" w:cs="Times New Roman"/>
          <w:i/>
          <w:sz w:val="24"/>
          <w:szCs w:val="24"/>
        </w:rPr>
        <w:t xml:space="preserve"> har for det første lagt ned forbud mot « opplysninger som kan identifisere fornærmede og tiltalte ». Lagmannsretten finner ikke grunn til å legge ned slike restriksjoner hva gjelder tiltalte. </w:t>
      </w:r>
      <w:bookmarkStart w:id="1" w:name="focus-0016"/>
      <w:bookmarkEnd w:id="1"/>
      <w:r w:rsidRPr="003A060F">
        <w:rPr>
          <w:rFonts w:ascii="Times New Roman" w:hAnsi="Times New Roman" w:cs="Times New Roman"/>
          <w:bCs/>
          <w:i/>
          <w:sz w:val="24"/>
          <w:szCs w:val="24"/>
        </w:rPr>
        <w:t>Pressens</w:t>
      </w:r>
      <w:r w:rsidRPr="003A060F">
        <w:rPr>
          <w:rFonts w:ascii="Times New Roman" w:hAnsi="Times New Roman" w:cs="Times New Roman"/>
          <w:i/>
          <w:sz w:val="24"/>
          <w:szCs w:val="24"/>
        </w:rPr>
        <w:t xml:space="preserve"> egne etiske regler, forankret i Vær Varsomplakaten, samt straffeloven § 390 og § 246 flg. om henholdsvis privatlivets fred og ærekrenkelser, bør være tilstrekkelig til å hindre rettsstridige meddelelser fra </w:t>
      </w:r>
      <w:bookmarkStart w:id="2" w:name="focus-0017"/>
      <w:bookmarkEnd w:id="2"/>
      <w:r w:rsidRPr="003A060F">
        <w:rPr>
          <w:rFonts w:ascii="Times New Roman" w:hAnsi="Times New Roman" w:cs="Times New Roman"/>
          <w:bCs/>
          <w:i/>
          <w:sz w:val="24"/>
          <w:szCs w:val="24"/>
        </w:rPr>
        <w:t>pressen</w:t>
      </w:r>
      <w:r w:rsidRPr="003A060F">
        <w:rPr>
          <w:rFonts w:ascii="Times New Roman" w:hAnsi="Times New Roman" w:cs="Times New Roman"/>
          <w:i/>
          <w:sz w:val="24"/>
          <w:szCs w:val="24"/>
        </w:rPr>
        <w:t xml:space="preserve"> om tiltalte i saken. Det vises til Vær Varsomplakaten pkt. 4.7 første punktum: </w:t>
      </w:r>
    </w:p>
    <w:p w:rsidR="008954A2" w:rsidRPr="003A060F" w:rsidRDefault="008954A2" w:rsidP="008954A2">
      <w:pPr>
        <w:pStyle w:val="NormalWeb"/>
        <w:spacing w:before="0"/>
        <w:rPr>
          <w:i/>
        </w:rPr>
      </w:pPr>
      <w:proofErr w:type="gramStart"/>
      <w:r w:rsidRPr="003A060F">
        <w:rPr>
          <w:i/>
        </w:rPr>
        <w:t>« Vær</w:t>
      </w:r>
      <w:proofErr w:type="gramEnd"/>
      <w:r w:rsidRPr="003A060F">
        <w:rPr>
          <w:i/>
        </w:rPr>
        <w:t xml:space="preserve"> varsom med bruk av navn og bilde og andre klare identifikasjonstegn på personer som omtales i forbindelse med klanderverdige eller straffbare forhold.» </w:t>
      </w:r>
    </w:p>
    <w:p w:rsidR="008954A2" w:rsidRPr="003819AB" w:rsidRDefault="008954A2" w:rsidP="008954A2">
      <w:pPr>
        <w:pStyle w:val="NormalWeb"/>
        <w:spacing w:before="0"/>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Vi viser også til forarbeidene til personopplysningsloven, der Justisdepartementet la vesentlig vekt på å unngå at loven skulle bli en slags skjult sensur av mediene. Departementet konkluderte i spesialmerknaden til bestemmelsen slik: ”</w:t>
      </w:r>
      <w:r w:rsidRPr="00EF5D5A">
        <w:rPr>
          <w:rFonts w:ascii="Times New Roman" w:eastAsia="Times New Roman" w:hAnsi="Times New Roman" w:cs="Times New Roman"/>
          <w:color w:val="000000"/>
          <w:sz w:val="24"/>
          <w:szCs w:val="24"/>
          <w:lang w:eastAsia="nb-NO"/>
        </w:rPr>
        <w:t>Som det der fremgår, bør tilsyn med medienes bruk av personopplysninger så langt det er forsvarlig av hensyn til personvernet begrenses til et etterfølgende ansvar for det ferdige og publiserte produktet.</w:t>
      </w:r>
      <w:r>
        <w:rPr>
          <w:rFonts w:ascii="Times New Roman" w:eastAsia="Times New Roman" w:hAnsi="Times New Roman" w:cs="Times New Roman"/>
          <w:color w:val="000000"/>
          <w:sz w:val="24"/>
          <w:szCs w:val="24"/>
          <w:lang w:eastAsia="nb-NO"/>
        </w:rPr>
        <w:t>”</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Vi står til tjeneste dersom Miljødepartementet ønsker nærmere dialog om utforming av konkrete bestemmelser.</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Oslo, 2012-06-06</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Med vennlig hilsen</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noProof/>
          <w:color w:val="000000"/>
          <w:sz w:val="24"/>
          <w:szCs w:val="24"/>
          <w:lang w:eastAsia="nb-NO"/>
        </w:rPr>
        <w:drawing>
          <wp:inline distT="0" distB="0" distL="0" distR="0">
            <wp:extent cx="1341120" cy="737616"/>
            <wp:effectExtent l="19050" t="0" r="0" b="0"/>
            <wp:docPr id="1" name="Bilde 0" descr="Signatur Øy Nils 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Øy Nils 2004.jpg"/>
                    <pic:cNvPicPr/>
                  </pic:nvPicPr>
                  <pic:blipFill>
                    <a:blip r:embed="rId7" cstate="print"/>
                    <a:stretch>
                      <a:fillRect/>
                    </a:stretch>
                  </pic:blipFill>
                  <pic:spPr>
                    <a:xfrm>
                      <a:off x="0" y="0"/>
                      <a:ext cx="1341120" cy="737616"/>
                    </a:xfrm>
                    <a:prstGeom prst="rect">
                      <a:avLst/>
                    </a:prstGeom>
                  </pic:spPr>
                </pic:pic>
              </a:graphicData>
            </a:graphic>
          </wp:inline>
        </w:drawing>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Generalsekretær</w:t>
      </w:r>
    </w:p>
    <w:p w:rsidR="008954A2" w:rsidRDefault="008954A2" w:rsidP="008954A2">
      <w:pPr>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Norsk Redaktørforening</w:t>
      </w:r>
    </w:p>
    <w:p w:rsidR="00D95263" w:rsidRDefault="00D95263"/>
    <w:sectPr w:rsidR="00D95263" w:rsidSect="00CB58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4A2" w:rsidRDefault="008954A2" w:rsidP="008954A2">
      <w:pPr>
        <w:spacing w:after="0" w:line="240" w:lineRule="auto"/>
      </w:pPr>
      <w:r>
        <w:separator/>
      </w:r>
    </w:p>
  </w:endnote>
  <w:endnote w:type="continuationSeparator" w:id="0">
    <w:p w:rsidR="008954A2" w:rsidRDefault="008954A2" w:rsidP="00895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4A2" w:rsidRDefault="008954A2" w:rsidP="008954A2">
      <w:pPr>
        <w:spacing w:after="0" w:line="240" w:lineRule="auto"/>
      </w:pPr>
      <w:r>
        <w:separator/>
      </w:r>
    </w:p>
  </w:footnote>
  <w:footnote w:type="continuationSeparator" w:id="0">
    <w:p w:rsidR="008954A2" w:rsidRDefault="008954A2" w:rsidP="008954A2">
      <w:pPr>
        <w:spacing w:after="0" w:line="240" w:lineRule="auto"/>
      </w:pPr>
      <w:r>
        <w:continuationSeparator/>
      </w:r>
    </w:p>
  </w:footnote>
  <w:footnote w:id="1">
    <w:p w:rsidR="008954A2" w:rsidRDefault="008954A2" w:rsidP="008954A2">
      <w:pPr>
        <w:pStyle w:val="Fotnotetekst"/>
      </w:pPr>
      <w:r>
        <w:rPr>
          <w:rStyle w:val="Fotnotereferanse"/>
        </w:rPr>
        <w:footnoteRef/>
      </w:r>
      <w:r>
        <w:t xml:space="preserve"> </w:t>
      </w:r>
      <w:r w:rsidRPr="000D04FC">
        <w:t xml:space="preserve">Ot.prp.nr.70 (2004-2005). Om lov om </w:t>
      </w:r>
      <w:proofErr w:type="spellStart"/>
      <w:r w:rsidRPr="000D04FC">
        <w:t>eigedomsregistrering</w:t>
      </w:r>
      <w:proofErr w:type="spellEnd"/>
      <w:r>
        <w:t>, punkt 30.3.</w:t>
      </w:r>
    </w:p>
  </w:footnote>
  <w:footnote w:id="2">
    <w:p w:rsidR="008954A2" w:rsidRDefault="008954A2" w:rsidP="008954A2">
      <w:pPr>
        <w:pStyle w:val="Fotnotetekst"/>
      </w:pPr>
      <w:r>
        <w:rPr>
          <w:rStyle w:val="Fotnotereferanse"/>
        </w:rPr>
        <w:footnoteRef/>
      </w:r>
      <w:r>
        <w:t xml:space="preserve"> Vi antar at gruppen mener fødselsnummer.</w:t>
      </w:r>
    </w:p>
  </w:footnote>
  <w:footnote w:id="3">
    <w:p w:rsidR="008954A2" w:rsidRDefault="008954A2" w:rsidP="008954A2">
      <w:pPr>
        <w:pStyle w:val="Fotnotetekst"/>
      </w:pPr>
      <w:r>
        <w:rPr>
          <w:rStyle w:val="Fotnotereferanse"/>
        </w:rPr>
        <w:footnoteRef/>
      </w:r>
      <w:r>
        <w:t xml:space="preserve"> Rapporten finnes i </w:t>
      </w:r>
      <w:proofErr w:type="spellStart"/>
      <w:r>
        <w:t>pdf-versjon</w:t>
      </w:r>
      <w:proofErr w:type="spellEnd"/>
      <w:r>
        <w:t xml:space="preserve"> </w:t>
      </w:r>
      <w:hyperlink r:id="rId1" w:history="1">
        <w:r w:rsidRPr="00265B7B">
          <w:rPr>
            <w:rStyle w:val="Hyperkobling"/>
          </w:rPr>
          <w:t>under denne lenken</w:t>
        </w:r>
      </w:hyperlink>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954A2"/>
    <w:rsid w:val="008954A2"/>
    <w:rsid w:val="00B85A08"/>
    <w:rsid w:val="00D9526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A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8954A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954A2"/>
    <w:rPr>
      <w:sz w:val="20"/>
      <w:szCs w:val="20"/>
    </w:rPr>
  </w:style>
  <w:style w:type="character" w:styleId="Fotnotereferanse">
    <w:name w:val="footnote reference"/>
    <w:basedOn w:val="Standardskriftforavsnitt"/>
    <w:uiPriority w:val="99"/>
    <w:semiHidden/>
    <w:unhideWhenUsed/>
    <w:rsid w:val="008954A2"/>
    <w:rPr>
      <w:vertAlign w:val="superscript"/>
    </w:rPr>
  </w:style>
  <w:style w:type="character" w:styleId="Hyperkobling">
    <w:name w:val="Hyperlink"/>
    <w:basedOn w:val="Standardskriftforavsnitt"/>
    <w:uiPriority w:val="99"/>
    <w:unhideWhenUsed/>
    <w:rsid w:val="008954A2"/>
    <w:rPr>
      <w:color w:val="0000FF" w:themeColor="hyperlink"/>
      <w:u w:val="single"/>
    </w:rPr>
  </w:style>
  <w:style w:type="paragraph" w:styleId="NormalWeb">
    <w:name w:val="Normal (Web)"/>
    <w:basedOn w:val="Normal"/>
    <w:uiPriority w:val="99"/>
    <w:semiHidden/>
    <w:unhideWhenUsed/>
    <w:rsid w:val="008954A2"/>
    <w:pPr>
      <w:spacing w:before="60"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8954A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95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gjeringen.no/upload/FIN/Vedlegg/sl/Rapporter/Persondatarapport%20%20-%2015%2006%20200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1748</Words>
  <Characters>9265</Characters>
  <Application>Microsoft Office Word</Application>
  <DocSecurity>0</DocSecurity>
  <Lines>77</Lines>
  <Paragraphs>21</Paragraphs>
  <ScaleCrop>false</ScaleCrop>
  <Company>Hewlett-Packard Company</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1</cp:revision>
  <dcterms:created xsi:type="dcterms:W3CDTF">2012-06-06T13:14:00Z</dcterms:created>
  <dcterms:modified xsi:type="dcterms:W3CDTF">2012-06-06T13:16:00Z</dcterms:modified>
</cp:coreProperties>
</file>