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3E80" w14:textId="77777777" w:rsidR="00730997" w:rsidRPr="008C5036" w:rsidRDefault="00730997" w:rsidP="00730997">
      <w:pPr>
        <w:spacing w:after="0"/>
        <w:rPr>
          <w:rFonts w:ascii="Arial" w:hAnsi="Arial" w:cs="Arial"/>
        </w:rPr>
      </w:pPr>
      <w:r w:rsidRPr="008C5036">
        <w:rPr>
          <w:rFonts w:ascii="Arial" w:hAnsi="Arial" w:cs="Arial"/>
        </w:rPr>
        <w:t>Norsk Redaktørforening</w:t>
      </w:r>
    </w:p>
    <w:p w14:paraId="3CB24F82" w14:textId="6D05C3F9" w:rsidR="003B1E1F" w:rsidRDefault="00730997" w:rsidP="00730997">
      <w:pPr>
        <w:spacing w:after="0"/>
        <w:rPr>
          <w:rFonts w:ascii="Arial" w:hAnsi="Arial" w:cs="Arial"/>
        </w:rPr>
      </w:pPr>
      <w:r w:rsidRPr="548A0F75">
        <w:rPr>
          <w:rFonts w:ascii="Arial" w:hAnsi="Arial" w:cs="Arial"/>
        </w:rPr>
        <w:t>Styremøte 2022-</w:t>
      </w:r>
      <w:r w:rsidR="00B63D3E">
        <w:rPr>
          <w:rFonts w:ascii="Arial" w:hAnsi="Arial" w:cs="Arial"/>
        </w:rPr>
        <w:t>11</w:t>
      </w:r>
      <w:r w:rsidRPr="548A0F75">
        <w:rPr>
          <w:rFonts w:ascii="Arial" w:hAnsi="Arial" w:cs="Arial"/>
        </w:rPr>
        <w:t>-</w:t>
      </w:r>
      <w:r w:rsidR="002A6EB4">
        <w:rPr>
          <w:rFonts w:ascii="Arial" w:hAnsi="Arial" w:cs="Arial"/>
        </w:rPr>
        <w:t>29</w:t>
      </w:r>
      <w:r w:rsidRPr="548A0F75">
        <w:rPr>
          <w:rFonts w:ascii="Arial" w:hAnsi="Arial" w:cs="Arial"/>
        </w:rPr>
        <w:t xml:space="preserve"> </w:t>
      </w:r>
      <w:r w:rsidR="00B63D3E">
        <w:rPr>
          <w:rFonts w:ascii="Arial" w:hAnsi="Arial" w:cs="Arial"/>
        </w:rPr>
        <w:t>Oslo</w:t>
      </w:r>
    </w:p>
    <w:p w14:paraId="338EEA62" w14:textId="76DAA329" w:rsidR="00730997" w:rsidRPr="008C5036" w:rsidRDefault="00730997" w:rsidP="00730997">
      <w:pPr>
        <w:spacing w:after="0"/>
        <w:rPr>
          <w:rFonts w:ascii="Arial" w:hAnsi="Arial" w:cs="Arial"/>
        </w:rPr>
      </w:pPr>
      <w:r w:rsidRPr="008C5036">
        <w:rPr>
          <w:rFonts w:ascii="Arial" w:hAnsi="Arial" w:cs="Arial"/>
        </w:rPr>
        <w:t>AJ</w:t>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p>
    <w:p w14:paraId="0CC28B98" w14:textId="77777777" w:rsidR="00730997" w:rsidRPr="008C5036" w:rsidRDefault="00730997" w:rsidP="00730997">
      <w:pPr>
        <w:spacing w:after="0"/>
        <w:rPr>
          <w:rFonts w:ascii="Arial" w:hAnsi="Arial" w:cs="Arial"/>
          <w:b/>
          <w:color w:val="FF0000"/>
          <w:u w:val="single"/>
        </w:rPr>
      </w:pPr>
    </w:p>
    <w:p w14:paraId="1E71FF77" w14:textId="33622971" w:rsidR="00730997" w:rsidRPr="008C5036" w:rsidRDefault="00730997" w:rsidP="00730997">
      <w:pPr>
        <w:spacing w:after="0"/>
        <w:rPr>
          <w:rFonts w:ascii="Arial" w:hAnsi="Arial" w:cs="Arial"/>
          <w:b/>
        </w:rPr>
      </w:pPr>
      <w:r w:rsidRPr="008C5036">
        <w:rPr>
          <w:rFonts w:ascii="Arial" w:hAnsi="Arial" w:cs="Arial"/>
          <w:b/>
        </w:rPr>
        <w:t>Sak 202</w:t>
      </w:r>
      <w:r>
        <w:rPr>
          <w:rFonts w:ascii="Arial" w:hAnsi="Arial" w:cs="Arial"/>
          <w:b/>
        </w:rPr>
        <w:t>2</w:t>
      </w:r>
      <w:r w:rsidRPr="008C5036">
        <w:rPr>
          <w:rFonts w:ascii="Arial" w:hAnsi="Arial" w:cs="Arial"/>
          <w:b/>
        </w:rPr>
        <w:t>-</w:t>
      </w:r>
      <w:r w:rsidR="002A6EB4">
        <w:rPr>
          <w:rFonts w:ascii="Arial" w:hAnsi="Arial" w:cs="Arial"/>
          <w:b/>
        </w:rPr>
        <w:t>51</w:t>
      </w:r>
      <w:r w:rsidRPr="008C5036">
        <w:rPr>
          <w:rFonts w:ascii="Arial" w:hAnsi="Arial" w:cs="Arial"/>
          <w:b/>
        </w:rPr>
        <w:t>: Høringsuttalelser</w:t>
      </w:r>
    </w:p>
    <w:p w14:paraId="16624961" w14:textId="77777777" w:rsidR="00730997" w:rsidRPr="008C5036" w:rsidRDefault="00730997" w:rsidP="00730997">
      <w:pPr>
        <w:spacing w:after="0"/>
        <w:rPr>
          <w:rFonts w:ascii="Arial" w:hAnsi="Arial" w:cs="Arial"/>
          <w:b/>
        </w:rPr>
      </w:pPr>
    </w:p>
    <w:p w14:paraId="53A5DD36" w14:textId="6076C9EB" w:rsidR="00730997" w:rsidRDefault="00730997" w:rsidP="00730997">
      <w:pPr>
        <w:spacing w:after="0"/>
        <w:rPr>
          <w:rFonts w:ascii="Arial" w:hAnsi="Arial" w:cs="Arial"/>
        </w:rPr>
      </w:pPr>
      <w:r w:rsidRPr="548A0F75">
        <w:rPr>
          <w:rFonts w:ascii="Arial" w:hAnsi="Arial" w:cs="Arial"/>
        </w:rPr>
        <w:t xml:space="preserve">Sekretariatet har </w:t>
      </w:r>
      <w:proofErr w:type="gramStart"/>
      <w:r w:rsidR="006740D9" w:rsidRPr="548A0F75">
        <w:rPr>
          <w:rFonts w:ascii="Arial" w:hAnsi="Arial" w:cs="Arial"/>
        </w:rPr>
        <w:t>avgitt</w:t>
      </w:r>
      <w:proofErr w:type="gramEnd"/>
      <w:r w:rsidR="006740D9" w:rsidRPr="548A0F75">
        <w:rPr>
          <w:rFonts w:ascii="Arial" w:hAnsi="Arial" w:cs="Arial"/>
        </w:rPr>
        <w:t xml:space="preserve"> </w:t>
      </w:r>
      <w:r w:rsidR="00226C70">
        <w:rPr>
          <w:rFonts w:ascii="Arial" w:hAnsi="Arial" w:cs="Arial"/>
        </w:rPr>
        <w:t>tre</w:t>
      </w:r>
      <w:r w:rsidR="006740D9" w:rsidRPr="548A0F75">
        <w:rPr>
          <w:rFonts w:ascii="Arial" w:hAnsi="Arial" w:cs="Arial"/>
        </w:rPr>
        <w:t xml:space="preserve"> </w:t>
      </w:r>
      <w:r w:rsidRPr="548A0F75">
        <w:rPr>
          <w:rFonts w:ascii="Arial" w:hAnsi="Arial" w:cs="Arial"/>
        </w:rPr>
        <w:t>høringsuttalelse</w:t>
      </w:r>
      <w:r w:rsidR="00BB2332" w:rsidRPr="548A0F75">
        <w:rPr>
          <w:rFonts w:ascii="Arial" w:hAnsi="Arial" w:cs="Arial"/>
        </w:rPr>
        <w:t>r</w:t>
      </w:r>
      <w:r w:rsidRPr="548A0F75">
        <w:rPr>
          <w:rFonts w:ascii="Arial" w:hAnsi="Arial" w:cs="Arial"/>
        </w:rPr>
        <w:t xml:space="preserve"> etter styrets siste møte:</w:t>
      </w:r>
    </w:p>
    <w:p w14:paraId="227EA4CC" w14:textId="77777777" w:rsidR="00152E09" w:rsidRDefault="00152E09" w:rsidP="00730997">
      <w:pPr>
        <w:spacing w:after="0"/>
        <w:rPr>
          <w:rFonts w:ascii="Arial" w:hAnsi="Arial" w:cs="Arial"/>
        </w:rPr>
      </w:pPr>
    </w:p>
    <w:p w14:paraId="1BD505DE" w14:textId="47C4A3EB" w:rsidR="00FE16E1" w:rsidRDefault="00E63CD8" w:rsidP="0094085C">
      <w:pPr>
        <w:pStyle w:val="Listeavsnitt"/>
        <w:numPr>
          <w:ilvl w:val="0"/>
          <w:numId w:val="12"/>
        </w:numPr>
        <w:spacing w:after="0"/>
        <w:rPr>
          <w:rFonts w:ascii="Arial" w:hAnsi="Arial" w:cs="Arial"/>
        </w:rPr>
      </w:pPr>
      <w:hyperlink r:id="rId10" w:history="1">
        <w:r w:rsidR="0094085C" w:rsidRPr="00D6740F">
          <w:rPr>
            <w:rStyle w:val="Hyperkobling"/>
            <w:rFonts w:ascii="Arial" w:hAnsi="Arial" w:cs="Arial"/>
          </w:rPr>
          <w:t>Endringer i innovasjonsstøtten</w:t>
        </w:r>
      </w:hyperlink>
    </w:p>
    <w:p w14:paraId="1E804A27" w14:textId="54E176EA" w:rsidR="0094085C" w:rsidRDefault="00E63CD8" w:rsidP="0094085C">
      <w:pPr>
        <w:pStyle w:val="Listeavsnitt"/>
        <w:numPr>
          <w:ilvl w:val="0"/>
          <w:numId w:val="12"/>
        </w:numPr>
        <w:spacing w:after="0"/>
        <w:rPr>
          <w:rFonts w:ascii="Arial" w:hAnsi="Arial" w:cs="Arial"/>
        </w:rPr>
      </w:pPr>
      <w:hyperlink r:id="rId11" w:history="1">
        <w:r w:rsidR="0094085C" w:rsidRPr="00D6740F">
          <w:rPr>
            <w:rStyle w:val="Hyperkobling"/>
            <w:rFonts w:ascii="Arial" w:hAnsi="Arial" w:cs="Arial"/>
          </w:rPr>
          <w:t xml:space="preserve">European Media </w:t>
        </w:r>
        <w:proofErr w:type="spellStart"/>
        <w:r w:rsidR="0094085C" w:rsidRPr="00D6740F">
          <w:rPr>
            <w:rStyle w:val="Hyperkobling"/>
            <w:rFonts w:ascii="Arial" w:hAnsi="Arial" w:cs="Arial"/>
          </w:rPr>
          <w:t>Freedom</w:t>
        </w:r>
        <w:proofErr w:type="spellEnd"/>
        <w:r w:rsidR="0094085C" w:rsidRPr="00D6740F">
          <w:rPr>
            <w:rStyle w:val="Hyperkobling"/>
            <w:rFonts w:ascii="Arial" w:hAnsi="Arial" w:cs="Arial"/>
          </w:rPr>
          <w:t xml:space="preserve"> </w:t>
        </w:r>
        <w:proofErr w:type="spellStart"/>
        <w:r w:rsidR="0094085C" w:rsidRPr="00D6740F">
          <w:rPr>
            <w:rStyle w:val="Hyperkobling"/>
            <w:rFonts w:ascii="Arial" w:hAnsi="Arial" w:cs="Arial"/>
          </w:rPr>
          <w:t>Ac</w:t>
        </w:r>
        <w:r w:rsidR="00BE3A6A" w:rsidRPr="00D6740F">
          <w:rPr>
            <w:rStyle w:val="Hyperkobling"/>
            <w:rFonts w:ascii="Arial" w:hAnsi="Arial" w:cs="Arial"/>
          </w:rPr>
          <w:t>t</w:t>
        </w:r>
        <w:proofErr w:type="spellEnd"/>
      </w:hyperlink>
    </w:p>
    <w:p w14:paraId="6D17089A" w14:textId="5827EC3F" w:rsidR="00EF7917" w:rsidRDefault="00E63CD8" w:rsidP="0094085C">
      <w:pPr>
        <w:pStyle w:val="Listeavsnitt"/>
        <w:numPr>
          <w:ilvl w:val="0"/>
          <w:numId w:val="12"/>
        </w:numPr>
        <w:spacing w:after="0"/>
        <w:rPr>
          <w:rFonts w:ascii="Arial" w:hAnsi="Arial" w:cs="Arial"/>
        </w:rPr>
      </w:pPr>
      <w:hyperlink r:id="rId12" w:history="1">
        <w:r w:rsidR="00EF7917" w:rsidRPr="00306C12">
          <w:rPr>
            <w:rStyle w:val="Hyperkobling"/>
            <w:rFonts w:ascii="Arial" w:hAnsi="Arial" w:cs="Arial"/>
          </w:rPr>
          <w:t>Register over statsansattes økonomiske interesser</w:t>
        </w:r>
      </w:hyperlink>
    </w:p>
    <w:p w14:paraId="5BF96FDD" w14:textId="77777777" w:rsidR="00F75DE9" w:rsidRDefault="00F75DE9" w:rsidP="00730997">
      <w:pPr>
        <w:spacing w:after="0"/>
        <w:rPr>
          <w:rFonts w:ascii="Arial" w:hAnsi="Arial" w:cs="Arial"/>
        </w:rPr>
      </w:pPr>
    </w:p>
    <w:p w14:paraId="3FA844A2" w14:textId="6BB5E644" w:rsidR="009F72DF" w:rsidRDefault="0098790C" w:rsidP="009F72DF">
      <w:pPr>
        <w:spacing w:after="0"/>
        <w:rPr>
          <w:rFonts w:ascii="Arial" w:hAnsi="Arial" w:cs="Arial"/>
        </w:rPr>
      </w:pPr>
      <w:r>
        <w:rPr>
          <w:rFonts w:ascii="Arial" w:hAnsi="Arial" w:cs="Arial"/>
        </w:rPr>
        <w:t>Sekretariatet har for øyeblikket</w:t>
      </w:r>
      <w:r w:rsidR="000724F5">
        <w:rPr>
          <w:rFonts w:ascii="Arial" w:hAnsi="Arial" w:cs="Arial"/>
        </w:rPr>
        <w:t xml:space="preserve"> </w:t>
      </w:r>
      <w:r w:rsidR="00226C70">
        <w:rPr>
          <w:rFonts w:ascii="Arial" w:hAnsi="Arial" w:cs="Arial"/>
        </w:rPr>
        <w:t>tre</w:t>
      </w:r>
      <w:r w:rsidR="00517F79">
        <w:rPr>
          <w:rFonts w:ascii="Arial" w:hAnsi="Arial" w:cs="Arial"/>
        </w:rPr>
        <w:t xml:space="preserve"> nye</w:t>
      </w:r>
      <w:r w:rsidR="000724F5">
        <w:rPr>
          <w:rFonts w:ascii="Arial" w:hAnsi="Arial" w:cs="Arial"/>
        </w:rPr>
        <w:t xml:space="preserve"> høringssaker til vurdering:</w:t>
      </w:r>
    </w:p>
    <w:p w14:paraId="4B75C6EB" w14:textId="259FA75C" w:rsidR="004F1C53" w:rsidRDefault="00E63CD8" w:rsidP="000724F5">
      <w:pPr>
        <w:pStyle w:val="Listeavsnitt"/>
        <w:numPr>
          <w:ilvl w:val="0"/>
          <w:numId w:val="7"/>
        </w:numPr>
        <w:spacing w:after="0"/>
        <w:rPr>
          <w:rFonts w:ascii="Arial" w:hAnsi="Arial" w:cs="Arial"/>
        </w:rPr>
      </w:pPr>
      <w:hyperlink r:id="rId13" w:history="1">
        <w:r w:rsidR="001D7ED3" w:rsidRPr="002733FD">
          <w:rPr>
            <w:rStyle w:val="Hyperkobling"/>
            <w:rFonts w:ascii="Arial" w:hAnsi="Arial" w:cs="Arial"/>
          </w:rPr>
          <w:t>Endringer i A</w:t>
        </w:r>
        <w:r w:rsidR="00E52C5D">
          <w:rPr>
            <w:rStyle w:val="Hyperkobling"/>
            <w:rFonts w:ascii="Arial" w:hAnsi="Arial" w:cs="Arial"/>
          </w:rPr>
          <w:t>MT</w:t>
        </w:r>
        <w:r w:rsidR="001D7ED3" w:rsidRPr="002733FD">
          <w:rPr>
            <w:rStyle w:val="Hyperkobling"/>
            <w:rFonts w:ascii="Arial" w:hAnsi="Arial" w:cs="Arial"/>
          </w:rPr>
          <w:t xml:space="preserve">-direktivet – frist </w:t>
        </w:r>
        <w:r w:rsidR="004307C2" w:rsidRPr="002733FD">
          <w:rPr>
            <w:rStyle w:val="Hyperkobling"/>
            <w:rFonts w:ascii="Arial" w:hAnsi="Arial" w:cs="Arial"/>
          </w:rPr>
          <w:t>16. desember.</w:t>
        </w:r>
      </w:hyperlink>
    </w:p>
    <w:p w14:paraId="65158A10" w14:textId="7CAAB68E" w:rsidR="002733FD" w:rsidRPr="00226C70" w:rsidRDefault="00E63CD8" w:rsidP="000724F5">
      <w:pPr>
        <w:pStyle w:val="Listeavsnitt"/>
        <w:numPr>
          <w:ilvl w:val="0"/>
          <w:numId w:val="7"/>
        </w:numPr>
        <w:spacing w:after="0"/>
        <w:rPr>
          <w:rStyle w:val="Hyperkobling"/>
          <w:rFonts w:ascii="Arial" w:hAnsi="Arial" w:cs="Arial"/>
          <w:color w:val="auto"/>
          <w:u w:val="none"/>
        </w:rPr>
      </w:pPr>
      <w:hyperlink r:id="rId14" w:history="1">
        <w:r w:rsidR="00202E73" w:rsidRPr="002B23EC">
          <w:rPr>
            <w:rStyle w:val="Hyperkobling"/>
            <w:rFonts w:ascii="Arial" w:hAnsi="Arial" w:cs="Arial"/>
          </w:rPr>
          <w:t>Ytringsfrihetskommisjonens rapport – NOU 2022:9</w:t>
        </w:r>
        <w:r w:rsidR="002B23EC" w:rsidRPr="002B23EC">
          <w:rPr>
            <w:rStyle w:val="Hyperkobling"/>
            <w:rFonts w:ascii="Arial" w:hAnsi="Arial" w:cs="Arial"/>
          </w:rPr>
          <w:t xml:space="preserve"> – frist </w:t>
        </w:r>
        <w:r w:rsidR="0044438B">
          <w:rPr>
            <w:rStyle w:val="Hyperkobling"/>
            <w:rFonts w:ascii="Arial" w:hAnsi="Arial" w:cs="Arial"/>
          </w:rPr>
          <w:t>27</w:t>
        </w:r>
        <w:r w:rsidR="002B23EC" w:rsidRPr="002B23EC">
          <w:rPr>
            <w:rStyle w:val="Hyperkobling"/>
            <w:rFonts w:ascii="Arial" w:hAnsi="Arial" w:cs="Arial"/>
          </w:rPr>
          <w:t>. januar.</w:t>
        </w:r>
      </w:hyperlink>
    </w:p>
    <w:p w14:paraId="5698A747" w14:textId="4DC6D8C5" w:rsidR="00226C70" w:rsidRPr="00CC291F" w:rsidRDefault="00E63CD8" w:rsidP="000724F5">
      <w:pPr>
        <w:pStyle w:val="Listeavsnitt"/>
        <w:numPr>
          <w:ilvl w:val="0"/>
          <w:numId w:val="7"/>
        </w:numPr>
        <w:spacing w:after="0"/>
        <w:rPr>
          <w:rFonts w:ascii="Arial" w:hAnsi="Arial" w:cs="Arial"/>
        </w:rPr>
      </w:pPr>
      <w:hyperlink r:id="rId15" w:history="1">
        <w:r w:rsidR="00933AAF" w:rsidRPr="00642CFB">
          <w:rPr>
            <w:rStyle w:val="Hyperkobling"/>
            <w:rFonts w:ascii="Arial" w:hAnsi="Arial" w:cs="Arial"/>
          </w:rPr>
          <w:t>Personvernkommisjonens rapport NOU 2022:11 – frist 10. februar</w:t>
        </w:r>
      </w:hyperlink>
    </w:p>
    <w:p w14:paraId="20E1F6F2" w14:textId="77777777" w:rsidR="00492D0E" w:rsidRPr="00CC291F" w:rsidRDefault="00492D0E" w:rsidP="00492D0E">
      <w:pPr>
        <w:spacing w:after="0"/>
        <w:rPr>
          <w:rFonts w:ascii="Arial" w:hAnsi="Arial" w:cs="Arial"/>
        </w:rPr>
      </w:pPr>
    </w:p>
    <w:p w14:paraId="2BA81405" w14:textId="77777777" w:rsidR="00933AAF" w:rsidRDefault="00933AAF" w:rsidP="00492D0E">
      <w:pPr>
        <w:spacing w:after="0"/>
        <w:rPr>
          <w:rFonts w:ascii="Arial" w:hAnsi="Arial" w:cs="Arial"/>
        </w:rPr>
      </w:pPr>
    </w:p>
    <w:p w14:paraId="0E2528A6" w14:textId="77777777" w:rsidR="00F029AE" w:rsidRDefault="00F029AE" w:rsidP="00492D0E">
      <w:pPr>
        <w:spacing w:after="0"/>
        <w:rPr>
          <w:rFonts w:ascii="Arial" w:hAnsi="Arial" w:cs="Arial"/>
        </w:rPr>
      </w:pPr>
    </w:p>
    <w:p w14:paraId="5707B36B" w14:textId="29A87429" w:rsidR="0059657D" w:rsidRDefault="00F029AE" w:rsidP="00492D0E">
      <w:pPr>
        <w:spacing w:after="0"/>
        <w:rPr>
          <w:rFonts w:ascii="Arial" w:hAnsi="Arial" w:cs="Arial"/>
          <w:b/>
          <w:bCs/>
        </w:rPr>
      </w:pPr>
      <w:r>
        <w:rPr>
          <w:rFonts w:ascii="Arial" w:hAnsi="Arial" w:cs="Arial"/>
          <w:b/>
          <w:bCs/>
        </w:rPr>
        <w:t xml:space="preserve">Sak </w:t>
      </w:r>
      <w:r w:rsidR="0059657D">
        <w:rPr>
          <w:rFonts w:ascii="Arial" w:hAnsi="Arial" w:cs="Arial"/>
          <w:b/>
          <w:bCs/>
        </w:rPr>
        <w:t>1</w:t>
      </w:r>
      <w:r w:rsidR="00F62DA7">
        <w:rPr>
          <w:rFonts w:ascii="Arial" w:hAnsi="Arial" w:cs="Arial"/>
          <w:b/>
          <w:bCs/>
        </w:rPr>
        <w:t>)</w:t>
      </w:r>
      <w:r>
        <w:rPr>
          <w:rFonts w:ascii="Arial" w:hAnsi="Arial" w:cs="Arial"/>
          <w:b/>
          <w:bCs/>
        </w:rPr>
        <w:t xml:space="preserve"> </w:t>
      </w:r>
      <w:r w:rsidR="0059657D">
        <w:rPr>
          <w:rFonts w:ascii="Arial" w:hAnsi="Arial" w:cs="Arial"/>
          <w:b/>
          <w:bCs/>
        </w:rPr>
        <w:t>Endringer i AMT-direktivet</w:t>
      </w:r>
    </w:p>
    <w:p w14:paraId="6EAB4C6E" w14:textId="2CBF06E7" w:rsidR="0059657D" w:rsidRPr="007A5DD2" w:rsidRDefault="008B4445" w:rsidP="00F56464">
      <w:pPr>
        <w:pStyle w:val="Default"/>
        <w:spacing w:line="276" w:lineRule="auto"/>
        <w:rPr>
          <w:rFonts w:ascii="Arial" w:hAnsi="Arial" w:cs="Arial"/>
          <w:b/>
          <w:bCs/>
          <w:sz w:val="22"/>
          <w:szCs w:val="22"/>
        </w:rPr>
      </w:pPr>
      <w:r w:rsidRPr="007A5DD2">
        <w:rPr>
          <w:rFonts w:ascii="Arial" w:hAnsi="Arial" w:cs="Arial"/>
          <w:sz w:val="22"/>
          <w:szCs w:val="22"/>
        </w:rPr>
        <w:t xml:space="preserve">Kulturdepartementet har sendt på høring </w:t>
      </w:r>
      <w:r w:rsidR="0076097D" w:rsidRPr="007A5DD2">
        <w:rPr>
          <w:rFonts w:ascii="Arial" w:hAnsi="Arial" w:cs="Arial"/>
          <w:sz w:val="22"/>
          <w:szCs w:val="22"/>
        </w:rPr>
        <w:t>et omfattende forslag til endringer lovverket på det audiovisuelle området med utgangspunkt i</w:t>
      </w:r>
      <w:r w:rsidR="007A5DD2" w:rsidRPr="007A5DD2">
        <w:rPr>
          <w:rFonts w:ascii="Arial" w:eastAsiaTheme="minorHAnsi" w:hAnsi="Arial" w:cs="Arial"/>
          <w:sz w:val="22"/>
          <w:szCs w:val="22"/>
          <w:lang w:eastAsia="en-US"/>
        </w:rPr>
        <w:t xml:space="preserve"> Europaparlamentets og Rådets direktiv (EU) 2018/1808 (endringsdirektivet til AMT-direktivet). I tillegg foreslås det enkelte endringer i kringkastingsloven og kringkastingsforskriften som ikke har sammenheng med endringsdirektivet.</w:t>
      </w:r>
      <w:r w:rsidR="00F56464">
        <w:rPr>
          <w:rFonts w:ascii="Arial" w:eastAsiaTheme="minorHAnsi" w:hAnsi="Arial" w:cs="Arial"/>
          <w:sz w:val="22"/>
          <w:szCs w:val="22"/>
          <w:lang w:eastAsia="en-US"/>
        </w:rPr>
        <w:t xml:space="preserve"> </w:t>
      </w:r>
      <w:r w:rsidR="00F56464" w:rsidRPr="00F56464">
        <w:rPr>
          <w:rFonts w:ascii="Arial" w:eastAsiaTheme="minorHAnsi" w:hAnsi="Arial" w:cs="Arial"/>
          <w:sz w:val="22"/>
          <w:szCs w:val="22"/>
          <w:lang w:eastAsia="en-US"/>
        </w:rPr>
        <w:t>Høringen inneholder også forslag som ikke har sammenheng med endringsdirektivet. Det foreslås bl.a. at listen over begivenheter av vesentlig samfunnsmessig betydning utvides til å omfatte fotball-VM og -EM for kvinner og håndball-EM og -VM for menn.</w:t>
      </w:r>
    </w:p>
    <w:p w14:paraId="621FB3C8" w14:textId="77777777" w:rsidR="0059657D" w:rsidRDefault="0059657D" w:rsidP="00F56464">
      <w:pPr>
        <w:spacing w:after="0"/>
        <w:rPr>
          <w:rFonts w:ascii="Arial" w:hAnsi="Arial" w:cs="Arial"/>
          <w:b/>
          <w:bCs/>
        </w:rPr>
      </w:pPr>
    </w:p>
    <w:p w14:paraId="12E502F0" w14:textId="77777777" w:rsidR="00860360" w:rsidRPr="00860360" w:rsidRDefault="00860360" w:rsidP="00860360">
      <w:pPr>
        <w:autoSpaceDE w:val="0"/>
        <w:autoSpaceDN w:val="0"/>
        <w:adjustRightInd w:val="0"/>
        <w:spacing w:after="0"/>
        <w:rPr>
          <w:rFonts w:ascii="Arial" w:eastAsiaTheme="minorHAnsi" w:hAnsi="Arial" w:cs="Arial"/>
          <w:color w:val="000000"/>
          <w:u w:val="single"/>
          <w:lang w:eastAsia="en-US"/>
        </w:rPr>
      </w:pPr>
      <w:r w:rsidRPr="00860360">
        <w:rPr>
          <w:rFonts w:ascii="Arial" w:eastAsiaTheme="minorHAnsi" w:hAnsi="Arial" w:cs="Arial"/>
          <w:color w:val="000000"/>
          <w:u w:val="single"/>
          <w:lang w:eastAsia="en-US"/>
        </w:rPr>
        <w:t xml:space="preserve">Hovedelementene i endringsdirektivet er blant annet som følger: </w:t>
      </w:r>
    </w:p>
    <w:p w14:paraId="76AE5A8B" w14:textId="77777777" w:rsidR="00860360" w:rsidRDefault="00860360" w:rsidP="00860360">
      <w:pPr>
        <w:autoSpaceDE w:val="0"/>
        <w:autoSpaceDN w:val="0"/>
        <w:adjustRightInd w:val="0"/>
        <w:spacing w:after="62"/>
        <w:rPr>
          <w:rFonts w:ascii="Arial" w:eastAsiaTheme="minorHAnsi" w:hAnsi="Arial" w:cs="Arial"/>
          <w:color w:val="000000"/>
          <w:lang w:eastAsia="en-US"/>
        </w:rPr>
      </w:pPr>
      <w:r w:rsidRPr="00860360">
        <w:rPr>
          <w:rFonts w:ascii="Arial" w:eastAsiaTheme="minorHAnsi" w:hAnsi="Arial" w:cs="Arial"/>
          <w:color w:val="000000"/>
          <w:lang w:eastAsia="en-US"/>
        </w:rPr>
        <w:t xml:space="preserve">- Regulering av videodelingsplattformtjenester når det gjelder skadelig eller ulovlig innhold og audiovisuell kommersiell kommunikasjon (reklame, sponsing, produktplassering mv.). </w:t>
      </w:r>
    </w:p>
    <w:p w14:paraId="19D490E4" w14:textId="77777777" w:rsidR="00860360" w:rsidRPr="00860360" w:rsidRDefault="00860360" w:rsidP="00860360">
      <w:pPr>
        <w:autoSpaceDE w:val="0"/>
        <w:autoSpaceDN w:val="0"/>
        <w:adjustRightInd w:val="0"/>
        <w:spacing w:after="62"/>
        <w:rPr>
          <w:rFonts w:ascii="Arial" w:eastAsiaTheme="minorHAnsi" w:hAnsi="Arial" w:cs="Arial"/>
          <w:color w:val="000000"/>
          <w:lang w:eastAsia="en-US"/>
        </w:rPr>
      </w:pPr>
      <w:r w:rsidRPr="00860360">
        <w:rPr>
          <w:rFonts w:ascii="Arial" w:eastAsiaTheme="minorHAnsi" w:hAnsi="Arial" w:cs="Arial"/>
          <w:color w:val="000000"/>
          <w:lang w:eastAsia="en-US"/>
        </w:rPr>
        <w:t xml:space="preserve">- Innføring av en mer felles regulering av fjernsyn og bestillingstjenester, herunder bestemmelsene om prosedyrer ved unntak fra senderlandsprinsippet og prinsippet om mottaksfrihet og beskyttelse av barn mot skadelig innhold. </w:t>
      </w:r>
    </w:p>
    <w:p w14:paraId="0AC74130" w14:textId="77777777" w:rsidR="00860360" w:rsidRPr="00860360" w:rsidRDefault="00860360" w:rsidP="00860360">
      <w:pPr>
        <w:autoSpaceDE w:val="0"/>
        <w:autoSpaceDN w:val="0"/>
        <w:adjustRightInd w:val="0"/>
        <w:spacing w:after="62"/>
        <w:rPr>
          <w:rFonts w:ascii="Arial" w:eastAsiaTheme="minorHAnsi" w:hAnsi="Arial" w:cs="Arial"/>
          <w:color w:val="000000"/>
          <w:lang w:eastAsia="en-US"/>
        </w:rPr>
      </w:pPr>
      <w:r w:rsidRPr="00860360">
        <w:rPr>
          <w:rFonts w:ascii="Arial" w:eastAsiaTheme="minorHAnsi" w:hAnsi="Arial" w:cs="Arial"/>
          <w:color w:val="000000"/>
          <w:lang w:eastAsia="en-US"/>
        </w:rPr>
        <w:t xml:space="preserve">- Krav til fjernsyn og audiovisuelle bestillingstjenester om merking av bildeprogrammers egnethet for barn og unge. </w:t>
      </w:r>
    </w:p>
    <w:p w14:paraId="191C976C" w14:textId="77777777" w:rsidR="00860360" w:rsidRPr="00860360" w:rsidRDefault="00860360" w:rsidP="00860360">
      <w:pPr>
        <w:autoSpaceDE w:val="0"/>
        <w:autoSpaceDN w:val="0"/>
        <w:adjustRightInd w:val="0"/>
        <w:spacing w:after="62"/>
        <w:rPr>
          <w:rFonts w:ascii="Arial" w:eastAsiaTheme="minorHAnsi" w:hAnsi="Arial" w:cs="Arial"/>
          <w:color w:val="000000"/>
          <w:lang w:eastAsia="en-US"/>
        </w:rPr>
      </w:pPr>
      <w:r w:rsidRPr="00860360">
        <w:rPr>
          <w:rFonts w:ascii="Arial" w:eastAsiaTheme="minorHAnsi" w:hAnsi="Arial" w:cs="Arial"/>
          <w:color w:val="000000"/>
          <w:lang w:eastAsia="en-US"/>
        </w:rPr>
        <w:t xml:space="preserve">- Krav til kvoter for europeisk programinnhold i bestillingstjenester. Tidligere har det kun vært stilt krav om kvoter for europeisk programinnhold i fjernsyn. </w:t>
      </w:r>
    </w:p>
    <w:p w14:paraId="78E9BA8F" w14:textId="77777777" w:rsidR="00860360" w:rsidRPr="00860360" w:rsidRDefault="00860360" w:rsidP="00860360">
      <w:pPr>
        <w:autoSpaceDE w:val="0"/>
        <w:autoSpaceDN w:val="0"/>
        <w:adjustRightInd w:val="0"/>
        <w:spacing w:after="62"/>
        <w:rPr>
          <w:rFonts w:ascii="Arial" w:eastAsiaTheme="minorHAnsi" w:hAnsi="Arial" w:cs="Arial"/>
          <w:color w:val="000000"/>
          <w:lang w:eastAsia="en-US"/>
        </w:rPr>
      </w:pPr>
      <w:r w:rsidRPr="00860360">
        <w:rPr>
          <w:rFonts w:ascii="Arial" w:eastAsiaTheme="minorHAnsi" w:hAnsi="Arial" w:cs="Arial"/>
          <w:color w:val="000000"/>
          <w:lang w:eastAsia="en-US"/>
        </w:rPr>
        <w:t xml:space="preserve">- Anledning til å kreve såkalt medfinansiering av fjernsyn og audiovisuelle bestillingstjenester. </w:t>
      </w:r>
    </w:p>
    <w:p w14:paraId="39A70639" w14:textId="77777777" w:rsidR="00860360" w:rsidRPr="00860360" w:rsidRDefault="00860360" w:rsidP="00860360">
      <w:pPr>
        <w:autoSpaceDE w:val="0"/>
        <w:autoSpaceDN w:val="0"/>
        <w:adjustRightInd w:val="0"/>
        <w:spacing w:after="62"/>
        <w:rPr>
          <w:rFonts w:ascii="Arial" w:eastAsiaTheme="minorHAnsi" w:hAnsi="Arial" w:cs="Arial"/>
          <w:color w:val="000000"/>
          <w:lang w:eastAsia="en-US"/>
        </w:rPr>
      </w:pPr>
      <w:r w:rsidRPr="00860360">
        <w:rPr>
          <w:rFonts w:ascii="Arial" w:eastAsiaTheme="minorHAnsi" w:hAnsi="Arial" w:cs="Arial"/>
          <w:color w:val="000000"/>
          <w:lang w:eastAsia="en-US"/>
        </w:rPr>
        <w:t xml:space="preserve">- Mer fleksible regler om audiovisuell kommersiell kommunikasjon (tillatt reklametid og produktplassering). </w:t>
      </w:r>
    </w:p>
    <w:p w14:paraId="57A67F5D" w14:textId="32C2F57A" w:rsidR="00860360" w:rsidRPr="00860360" w:rsidRDefault="00860360" w:rsidP="6E87CB72">
      <w:pPr>
        <w:autoSpaceDE w:val="0"/>
        <w:autoSpaceDN w:val="0"/>
        <w:adjustRightInd w:val="0"/>
        <w:spacing w:after="62"/>
        <w:rPr>
          <w:rFonts w:ascii="Arial" w:hAnsi="Arial" w:cs="Arial"/>
          <w:color w:val="000000"/>
          <w:lang w:eastAsia="en-US"/>
        </w:rPr>
      </w:pPr>
      <w:r w:rsidRPr="6E87CB72">
        <w:rPr>
          <w:rFonts w:ascii="Arial" w:hAnsi="Arial" w:cs="Arial"/>
          <w:color w:val="000000" w:themeColor="text1"/>
          <w:lang w:eastAsia="en-US"/>
        </w:rPr>
        <w:t>- Skjerpede krav til at tilbydere av fjernsyn og audiovisuelle bestillingstjenester tilgjengeliggjør</w:t>
      </w:r>
      <w:r w:rsidR="794A4EC1" w:rsidRPr="6E87CB72">
        <w:rPr>
          <w:rFonts w:ascii="Arial" w:hAnsi="Arial" w:cs="Arial"/>
          <w:color w:val="000000" w:themeColor="text1"/>
          <w:lang w:eastAsia="en-US"/>
        </w:rPr>
        <w:t xml:space="preserve"> </w:t>
      </w:r>
      <w:r w:rsidRPr="6E87CB72">
        <w:rPr>
          <w:rFonts w:ascii="Arial" w:hAnsi="Arial" w:cs="Arial"/>
          <w:color w:val="000000" w:themeColor="text1"/>
          <w:lang w:eastAsia="en-US"/>
        </w:rPr>
        <w:t xml:space="preserve">programinnhold til personer med funksjonsnedsettelser. </w:t>
      </w:r>
    </w:p>
    <w:p w14:paraId="2970F7A4" w14:textId="77777777" w:rsidR="00860360" w:rsidRPr="00860360" w:rsidRDefault="00860360" w:rsidP="00860360">
      <w:pPr>
        <w:autoSpaceDE w:val="0"/>
        <w:autoSpaceDN w:val="0"/>
        <w:adjustRightInd w:val="0"/>
        <w:spacing w:after="0"/>
        <w:rPr>
          <w:rFonts w:ascii="Arial" w:eastAsiaTheme="minorHAnsi" w:hAnsi="Arial" w:cs="Arial"/>
          <w:color w:val="000000"/>
          <w:lang w:eastAsia="en-US"/>
        </w:rPr>
      </w:pPr>
      <w:r w:rsidRPr="00860360">
        <w:rPr>
          <w:rFonts w:ascii="Arial" w:eastAsiaTheme="minorHAnsi" w:hAnsi="Arial" w:cs="Arial"/>
          <w:color w:val="000000"/>
          <w:lang w:eastAsia="en-US"/>
        </w:rPr>
        <w:t xml:space="preserve">- Skjerpede krav til uavhengigheten til tilsynsmyndigheter som fører tilsyn med nasjonale bestemmelser som gjennomfører direktivet. </w:t>
      </w:r>
    </w:p>
    <w:p w14:paraId="50CCB168" w14:textId="77777777" w:rsidR="00F56464" w:rsidRDefault="00F56464" w:rsidP="00492D0E">
      <w:pPr>
        <w:spacing w:after="0"/>
        <w:rPr>
          <w:rFonts w:ascii="Arial" w:hAnsi="Arial" w:cs="Arial"/>
          <w:b/>
          <w:bCs/>
        </w:rPr>
      </w:pPr>
    </w:p>
    <w:p w14:paraId="1A1218FE" w14:textId="0A193DCE" w:rsidR="004841FC" w:rsidRDefault="00FA63B5" w:rsidP="00492D0E">
      <w:pPr>
        <w:spacing w:after="0"/>
        <w:rPr>
          <w:rFonts w:ascii="Arial" w:hAnsi="Arial" w:cs="Arial"/>
        </w:rPr>
      </w:pPr>
      <w:r w:rsidRPr="6E87CB72">
        <w:rPr>
          <w:rFonts w:ascii="Arial" w:hAnsi="Arial" w:cs="Arial"/>
        </w:rPr>
        <w:t>Selve utkastet til endringer i kringkastingsloven</w:t>
      </w:r>
      <w:r w:rsidR="00E37B46" w:rsidRPr="6E87CB72">
        <w:rPr>
          <w:rFonts w:ascii="Arial" w:hAnsi="Arial" w:cs="Arial"/>
        </w:rPr>
        <w:t xml:space="preserve"> og fem andre lover, samt kringkastingsforskriften, er alene på 26 sider. Det meste av dette er det, etter sekr</w:t>
      </w:r>
      <w:r w:rsidR="77A6A070" w:rsidRPr="6E87CB72">
        <w:rPr>
          <w:rFonts w:ascii="Arial" w:hAnsi="Arial" w:cs="Arial"/>
        </w:rPr>
        <w:t>e</w:t>
      </w:r>
      <w:r w:rsidR="00E37B46" w:rsidRPr="6E87CB72">
        <w:rPr>
          <w:rFonts w:ascii="Arial" w:hAnsi="Arial" w:cs="Arial"/>
        </w:rPr>
        <w:t xml:space="preserve">tariatets </w:t>
      </w:r>
      <w:r w:rsidR="00BD1061" w:rsidRPr="6E87CB72">
        <w:rPr>
          <w:rFonts w:ascii="Arial" w:hAnsi="Arial" w:cs="Arial"/>
        </w:rPr>
        <w:t xml:space="preserve">syn, ikke nødvendig eller sågar naturlig for NR å mene mye om. Det dreier seg om blant annet </w:t>
      </w:r>
      <w:r w:rsidR="00BD1061" w:rsidRPr="6E87CB72">
        <w:rPr>
          <w:rFonts w:ascii="Arial" w:hAnsi="Arial" w:cs="Arial"/>
        </w:rPr>
        <w:lastRenderedPageBreak/>
        <w:t>medfinansiering</w:t>
      </w:r>
      <w:r w:rsidR="006751BE" w:rsidRPr="6E87CB72">
        <w:rPr>
          <w:rFonts w:ascii="Arial" w:hAnsi="Arial" w:cs="Arial"/>
        </w:rPr>
        <w:t xml:space="preserve"> av norskspråklige, audiovisuelle verk, </w:t>
      </w:r>
      <w:r w:rsidR="0084050A" w:rsidRPr="6E87CB72">
        <w:rPr>
          <w:rFonts w:ascii="Arial" w:hAnsi="Arial" w:cs="Arial"/>
        </w:rPr>
        <w:t>hele regelverket for videodelingsplattformer, vern mot tobakksreklame, alkoholreklame</w:t>
      </w:r>
      <w:r w:rsidR="00CD3664" w:rsidRPr="6E87CB72">
        <w:rPr>
          <w:rFonts w:ascii="Arial" w:hAnsi="Arial" w:cs="Arial"/>
        </w:rPr>
        <w:t xml:space="preserve"> og legemidler, registreringsplikter, tilsynsorganer (med et par unntak), </w:t>
      </w:r>
      <w:r w:rsidR="001009E3" w:rsidRPr="6E87CB72">
        <w:rPr>
          <w:rFonts w:ascii="Arial" w:hAnsi="Arial" w:cs="Arial"/>
        </w:rPr>
        <w:t xml:space="preserve">statistikk, rapportering, </w:t>
      </w:r>
      <w:r w:rsidR="001819D7" w:rsidRPr="6E87CB72">
        <w:rPr>
          <w:rFonts w:ascii="Arial" w:hAnsi="Arial" w:cs="Arial"/>
        </w:rPr>
        <w:t>tilgang til</w:t>
      </w:r>
      <w:r w:rsidR="0091714C" w:rsidRPr="6E87CB72">
        <w:rPr>
          <w:rFonts w:ascii="Arial" w:hAnsi="Arial" w:cs="Arial"/>
        </w:rPr>
        <w:t xml:space="preserve"> fjernsynsprogrammer fra tredjeland osv.</w:t>
      </w:r>
    </w:p>
    <w:p w14:paraId="38DAF88F" w14:textId="77777777" w:rsidR="0091714C" w:rsidRDefault="0091714C" w:rsidP="00492D0E">
      <w:pPr>
        <w:spacing w:after="0"/>
        <w:rPr>
          <w:rFonts w:ascii="Arial" w:hAnsi="Arial" w:cs="Arial"/>
        </w:rPr>
      </w:pPr>
    </w:p>
    <w:p w14:paraId="3F8516F8" w14:textId="094654A0" w:rsidR="0091714C" w:rsidRDefault="0091714C" w:rsidP="00492D0E">
      <w:pPr>
        <w:spacing w:after="0"/>
        <w:rPr>
          <w:rFonts w:ascii="Arial" w:hAnsi="Arial" w:cs="Arial"/>
        </w:rPr>
      </w:pPr>
      <w:r>
        <w:rPr>
          <w:rFonts w:ascii="Arial" w:hAnsi="Arial" w:cs="Arial"/>
        </w:rPr>
        <w:t>Det vi trolig bør mene noe om er:</w:t>
      </w:r>
    </w:p>
    <w:p w14:paraId="666E86DA" w14:textId="21A35AD1" w:rsidR="0091714C" w:rsidRDefault="0091714C" w:rsidP="0091714C">
      <w:pPr>
        <w:pStyle w:val="Listeavsnitt"/>
        <w:numPr>
          <w:ilvl w:val="0"/>
          <w:numId w:val="12"/>
        </w:numPr>
        <w:spacing w:after="0"/>
        <w:rPr>
          <w:rFonts w:ascii="Arial" w:hAnsi="Arial" w:cs="Arial"/>
        </w:rPr>
      </w:pPr>
      <w:r>
        <w:rPr>
          <w:rFonts w:ascii="Arial" w:hAnsi="Arial" w:cs="Arial"/>
        </w:rPr>
        <w:t>Sponsing og produktplassering</w:t>
      </w:r>
    </w:p>
    <w:p w14:paraId="652F0537" w14:textId="09428CD1" w:rsidR="00161CC1" w:rsidRDefault="00161CC1" w:rsidP="0091714C">
      <w:pPr>
        <w:pStyle w:val="Listeavsnitt"/>
        <w:numPr>
          <w:ilvl w:val="0"/>
          <w:numId w:val="12"/>
        </w:numPr>
        <w:spacing w:after="0"/>
        <w:rPr>
          <w:rFonts w:ascii="Arial" w:hAnsi="Arial" w:cs="Arial"/>
        </w:rPr>
      </w:pPr>
      <w:r>
        <w:rPr>
          <w:rFonts w:ascii="Arial" w:hAnsi="Arial" w:cs="Arial"/>
        </w:rPr>
        <w:t>Reklameregler</w:t>
      </w:r>
    </w:p>
    <w:p w14:paraId="2E7FBA14" w14:textId="3E7FBA8E" w:rsidR="0091714C" w:rsidRDefault="00486F31" w:rsidP="0091714C">
      <w:pPr>
        <w:pStyle w:val="Listeavsnitt"/>
        <w:numPr>
          <w:ilvl w:val="0"/>
          <w:numId w:val="12"/>
        </w:numPr>
        <w:spacing w:after="0"/>
        <w:rPr>
          <w:rFonts w:ascii="Arial" w:hAnsi="Arial" w:cs="Arial"/>
        </w:rPr>
      </w:pPr>
      <w:r>
        <w:rPr>
          <w:rFonts w:ascii="Arial" w:hAnsi="Arial" w:cs="Arial"/>
        </w:rPr>
        <w:t>Universell utforming</w:t>
      </w:r>
    </w:p>
    <w:p w14:paraId="2B1B58BF" w14:textId="4372DF92" w:rsidR="00486F31" w:rsidRDefault="00655CBF" w:rsidP="0091714C">
      <w:pPr>
        <w:pStyle w:val="Listeavsnitt"/>
        <w:numPr>
          <w:ilvl w:val="0"/>
          <w:numId w:val="12"/>
        </w:numPr>
        <w:spacing w:after="0"/>
        <w:rPr>
          <w:rFonts w:ascii="Arial" w:hAnsi="Arial" w:cs="Arial"/>
        </w:rPr>
      </w:pPr>
      <w:r>
        <w:rPr>
          <w:rFonts w:ascii="Arial" w:hAnsi="Arial" w:cs="Arial"/>
        </w:rPr>
        <w:t>Medietilsynets uavhengighet av departementet</w:t>
      </w:r>
    </w:p>
    <w:p w14:paraId="45025DFA" w14:textId="0CF1B2EA" w:rsidR="00655CBF" w:rsidRDefault="00DA3DCF" w:rsidP="0091714C">
      <w:pPr>
        <w:pStyle w:val="Listeavsnitt"/>
        <w:numPr>
          <w:ilvl w:val="0"/>
          <w:numId w:val="12"/>
        </w:numPr>
        <w:spacing w:after="0"/>
        <w:rPr>
          <w:rFonts w:ascii="Arial" w:hAnsi="Arial" w:cs="Arial"/>
        </w:rPr>
      </w:pPr>
      <w:r>
        <w:rPr>
          <w:rFonts w:ascii="Arial" w:hAnsi="Arial" w:cs="Arial"/>
        </w:rPr>
        <w:t>Begivenheter av samfunnsmessig betydning (kort)</w:t>
      </w:r>
    </w:p>
    <w:p w14:paraId="7BA9323D" w14:textId="77777777" w:rsidR="00DA3DCF" w:rsidRDefault="00DA3DCF" w:rsidP="00DA3DCF">
      <w:pPr>
        <w:spacing w:after="0"/>
        <w:rPr>
          <w:rFonts w:ascii="Arial" w:hAnsi="Arial" w:cs="Arial"/>
        </w:rPr>
      </w:pPr>
    </w:p>
    <w:p w14:paraId="67DF1BD8" w14:textId="37367614" w:rsidR="00DA3DCF" w:rsidRPr="00DA3DCF" w:rsidRDefault="00DA3DCF" w:rsidP="00DA3DCF">
      <w:pPr>
        <w:spacing w:after="0"/>
        <w:rPr>
          <w:rFonts w:ascii="Arial" w:hAnsi="Arial" w:cs="Arial"/>
        </w:rPr>
      </w:pPr>
      <w:r>
        <w:rPr>
          <w:rFonts w:ascii="Arial" w:hAnsi="Arial" w:cs="Arial"/>
        </w:rPr>
        <w:t xml:space="preserve">Sekretariatet tar sikte på å konferere kort med </w:t>
      </w:r>
      <w:r w:rsidR="009A6D3F">
        <w:rPr>
          <w:rFonts w:ascii="Arial" w:hAnsi="Arial" w:cs="Arial"/>
        </w:rPr>
        <w:t>de mediehusene hvor dette er aktuelle problemstillinger, før vi utformer et utkast til uttalelse.</w:t>
      </w:r>
    </w:p>
    <w:p w14:paraId="4C4172C9" w14:textId="77777777" w:rsidR="004841FC" w:rsidRDefault="004841FC" w:rsidP="00492D0E">
      <w:pPr>
        <w:spacing w:after="0"/>
        <w:rPr>
          <w:rFonts w:ascii="Arial" w:hAnsi="Arial" w:cs="Arial"/>
          <w:b/>
          <w:bCs/>
        </w:rPr>
      </w:pPr>
    </w:p>
    <w:p w14:paraId="4A4B9D76" w14:textId="51DBE020" w:rsidR="00F56464" w:rsidRPr="0044438B" w:rsidRDefault="0044438B" w:rsidP="00492D0E">
      <w:pPr>
        <w:spacing w:after="0"/>
        <w:rPr>
          <w:rFonts w:ascii="Arial" w:hAnsi="Arial" w:cs="Arial"/>
        </w:rPr>
      </w:pPr>
      <w:r>
        <w:rPr>
          <w:rFonts w:ascii="Arial" w:hAnsi="Arial" w:cs="Arial"/>
        </w:rPr>
        <w:t>Dersom det er ønskelig</w:t>
      </w:r>
      <w:r w:rsidR="004841FC">
        <w:rPr>
          <w:rFonts w:ascii="Arial" w:hAnsi="Arial" w:cs="Arial"/>
        </w:rPr>
        <w:t>,</w:t>
      </w:r>
      <w:r>
        <w:rPr>
          <w:rFonts w:ascii="Arial" w:hAnsi="Arial" w:cs="Arial"/>
        </w:rPr>
        <w:t xml:space="preserve"> kan </w:t>
      </w:r>
      <w:r w:rsidR="004A0792">
        <w:rPr>
          <w:rFonts w:ascii="Arial" w:hAnsi="Arial" w:cs="Arial"/>
        </w:rPr>
        <w:t>sekretariatets endelige utkast til uttalelse sendes</w:t>
      </w:r>
      <w:r w:rsidR="005E50AF">
        <w:rPr>
          <w:rFonts w:ascii="Arial" w:hAnsi="Arial" w:cs="Arial"/>
        </w:rPr>
        <w:t xml:space="preserve"> til godkjenning per epost. Sekretaria</w:t>
      </w:r>
      <w:r w:rsidR="004841FC">
        <w:rPr>
          <w:rFonts w:ascii="Arial" w:hAnsi="Arial" w:cs="Arial"/>
        </w:rPr>
        <w:t>tet kan orientere nærmere i møtet.</w:t>
      </w:r>
      <w:r w:rsidR="004A0792">
        <w:rPr>
          <w:rFonts w:ascii="Arial" w:hAnsi="Arial" w:cs="Arial"/>
        </w:rPr>
        <w:t xml:space="preserve"> </w:t>
      </w:r>
    </w:p>
    <w:p w14:paraId="2D9CF16E" w14:textId="77777777" w:rsidR="00A91473" w:rsidRDefault="00A91473" w:rsidP="00492D0E">
      <w:pPr>
        <w:spacing w:after="0"/>
        <w:rPr>
          <w:rFonts w:ascii="Arial" w:hAnsi="Arial" w:cs="Arial"/>
          <w:b/>
          <w:bCs/>
        </w:rPr>
      </w:pPr>
    </w:p>
    <w:p w14:paraId="48D1CF99" w14:textId="77777777" w:rsidR="00A91473" w:rsidRDefault="00A91473" w:rsidP="00492D0E">
      <w:pPr>
        <w:spacing w:after="0"/>
        <w:rPr>
          <w:rFonts w:ascii="Arial" w:hAnsi="Arial" w:cs="Arial"/>
          <w:b/>
          <w:bCs/>
        </w:rPr>
      </w:pPr>
    </w:p>
    <w:p w14:paraId="308F5D66" w14:textId="63E20830" w:rsidR="00F029AE" w:rsidRPr="00F029AE" w:rsidRDefault="00942758" w:rsidP="00492D0E">
      <w:pPr>
        <w:spacing w:after="0"/>
        <w:rPr>
          <w:rFonts w:ascii="Arial" w:hAnsi="Arial" w:cs="Arial"/>
          <w:b/>
          <w:bCs/>
        </w:rPr>
      </w:pPr>
      <w:r>
        <w:rPr>
          <w:rFonts w:ascii="Arial" w:hAnsi="Arial" w:cs="Arial"/>
          <w:b/>
          <w:bCs/>
        </w:rPr>
        <w:t>Ytringsfrihetskommi</w:t>
      </w:r>
      <w:r w:rsidR="002405D6">
        <w:rPr>
          <w:rFonts w:ascii="Arial" w:hAnsi="Arial" w:cs="Arial"/>
          <w:b/>
          <w:bCs/>
        </w:rPr>
        <w:t>sjonens innstilling</w:t>
      </w:r>
    </w:p>
    <w:p w14:paraId="003F98A2" w14:textId="78CBDAE2" w:rsidR="003B07FB" w:rsidRDefault="00A62116" w:rsidP="00492D0E">
      <w:pPr>
        <w:spacing w:after="0"/>
        <w:rPr>
          <w:rFonts w:ascii="Arial" w:hAnsi="Arial" w:cs="Arial"/>
        </w:rPr>
      </w:pPr>
      <w:r w:rsidRPr="6E87CB72">
        <w:rPr>
          <w:rFonts w:ascii="Arial" w:hAnsi="Arial" w:cs="Arial"/>
        </w:rPr>
        <w:t>Kulturdepartementet sendt</w:t>
      </w:r>
      <w:r w:rsidR="00667E61" w:rsidRPr="6E87CB72">
        <w:rPr>
          <w:rFonts w:ascii="Arial" w:hAnsi="Arial" w:cs="Arial"/>
        </w:rPr>
        <w:t>e</w:t>
      </w:r>
      <w:r w:rsidRPr="6E87CB72">
        <w:rPr>
          <w:rFonts w:ascii="Arial" w:hAnsi="Arial" w:cs="Arial"/>
        </w:rPr>
        <w:t xml:space="preserve"> </w:t>
      </w:r>
      <w:r w:rsidR="00667E61" w:rsidRPr="6E87CB72">
        <w:rPr>
          <w:rFonts w:ascii="Arial" w:hAnsi="Arial" w:cs="Arial"/>
        </w:rPr>
        <w:t>Ytringsfrihetskommisjonens innstilling</w:t>
      </w:r>
      <w:r w:rsidRPr="6E87CB72">
        <w:rPr>
          <w:rFonts w:ascii="Arial" w:hAnsi="Arial" w:cs="Arial"/>
        </w:rPr>
        <w:t xml:space="preserve"> på høring</w:t>
      </w:r>
      <w:r w:rsidR="0098731B" w:rsidRPr="6E87CB72">
        <w:rPr>
          <w:rFonts w:ascii="Arial" w:hAnsi="Arial" w:cs="Arial"/>
        </w:rPr>
        <w:t xml:space="preserve"> 29. september, med høringsfrist 16. </w:t>
      </w:r>
      <w:r w:rsidR="658475AF" w:rsidRPr="6E87CB72">
        <w:rPr>
          <w:rFonts w:ascii="Arial" w:hAnsi="Arial" w:cs="Arial"/>
        </w:rPr>
        <w:t>j</w:t>
      </w:r>
      <w:r w:rsidR="0098731B" w:rsidRPr="6E87CB72">
        <w:rPr>
          <w:rFonts w:ascii="Arial" w:hAnsi="Arial" w:cs="Arial"/>
        </w:rPr>
        <w:t>anuar</w:t>
      </w:r>
      <w:r w:rsidR="6F2D64E8" w:rsidRPr="6E87CB72">
        <w:rPr>
          <w:rFonts w:ascii="Arial" w:hAnsi="Arial" w:cs="Arial"/>
        </w:rPr>
        <w:t>. NJ har</w:t>
      </w:r>
      <w:r w:rsidR="388DEDA2" w:rsidRPr="6E87CB72">
        <w:rPr>
          <w:rFonts w:ascii="Arial" w:hAnsi="Arial" w:cs="Arial"/>
        </w:rPr>
        <w:t>,</w:t>
      </w:r>
      <w:r w:rsidR="6F2D64E8" w:rsidRPr="6E87CB72">
        <w:rPr>
          <w:rFonts w:ascii="Arial" w:hAnsi="Arial" w:cs="Arial"/>
        </w:rPr>
        <w:t xml:space="preserve"> på vegne av flere av medieorganisasjonene, blant annet NR, søkt og fått innvilget utsatt høringsfrist til 27. </w:t>
      </w:r>
      <w:r w:rsidR="3428D06C" w:rsidRPr="6E87CB72">
        <w:rPr>
          <w:rFonts w:ascii="Arial" w:hAnsi="Arial" w:cs="Arial"/>
        </w:rPr>
        <w:t>j</w:t>
      </w:r>
      <w:r w:rsidR="6F2D64E8" w:rsidRPr="6E87CB72">
        <w:rPr>
          <w:rFonts w:ascii="Arial" w:hAnsi="Arial" w:cs="Arial"/>
        </w:rPr>
        <w:t>anuar.</w:t>
      </w:r>
    </w:p>
    <w:p w14:paraId="06CE80D7" w14:textId="77777777" w:rsidR="0098731B" w:rsidRDefault="0098731B" w:rsidP="00492D0E">
      <w:pPr>
        <w:spacing w:after="0"/>
        <w:rPr>
          <w:rFonts w:ascii="Arial" w:hAnsi="Arial" w:cs="Arial"/>
        </w:rPr>
      </w:pPr>
    </w:p>
    <w:p w14:paraId="7032D93B" w14:textId="291140C6" w:rsidR="0098731B" w:rsidRDefault="009F6C43" w:rsidP="00492D0E">
      <w:pPr>
        <w:spacing w:after="0"/>
        <w:rPr>
          <w:rFonts w:ascii="Arial" w:hAnsi="Arial" w:cs="Arial"/>
        </w:rPr>
      </w:pPr>
      <w:r>
        <w:rPr>
          <w:rFonts w:ascii="Arial" w:hAnsi="Arial" w:cs="Arial"/>
        </w:rPr>
        <w:t xml:space="preserve">Som styret vil være kjent med har kommisjonen fremmet rundt 90 konkrete forslag. Nå er det riktignok slik at en del av «forslagene» gjelder ting som mer eller mindre er iverksatt eller som gjennomføres allerede. Fortsatt er det imidlertid en rekke </w:t>
      </w:r>
      <w:r w:rsidR="00DC2B5D">
        <w:rPr>
          <w:rFonts w:ascii="Arial" w:hAnsi="Arial" w:cs="Arial"/>
        </w:rPr>
        <w:t xml:space="preserve">viktige punkter hvor NR bør vurdere nøye hva vi skal mene. Sekretariatet mener det er naturlig at vi </w:t>
      </w:r>
      <w:proofErr w:type="gramStart"/>
      <w:r w:rsidR="00DC2B5D">
        <w:rPr>
          <w:rFonts w:ascii="Arial" w:hAnsi="Arial" w:cs="Arial"/>
        </w:rPr>
        <w:t>avgir</w:t>
      </w:r>
      <w:proofErr w:type="gramEnd"/>
      <w:r w:rsidR="00DC2B5D">
        <w:rPr>
          <w:rFonts w:ascii="Arial" w:hAnsi="Arial" w:cs="Arial"/>
        </w:rPr>
        <w:t xml:space="preserve"> vår egen høringsuttalelse</w:t>
      </w:r>
      <w:r w:rsidR="00931CDA">
        <w:rPr>
          <w:rFonts w:ascii="Arial" w:hAnsi="Arial" w:cs="Arial"/>
        </w:rPr>
        <w:t>, men at vi naturlig nok har god kontakt med de andre medieorganisasjonene underveis.</w:t>
      </w:r>
    </w:p>
    <w:p w14:paraId="01AAA4D3" w14:textId="77777777" w:rsidR="00931CDA" w:rsidRDefault="00931CDA" w:rsidP="00492D0E">
      <w:pPr>
        <w:spacing w:after="0"/>
        <w:rPr>
          <w:rFonts w:ascii="Arial" w:hAnsi="Arial" w:cs="Arial"/>
        </w:rPr>
      </w:pPr>
    </w:p>
    <w:p w14:paraId="32D6C3A4" w14:textId="7EF7382B" w:rsidR="00931CDA" w:rsidRDefault="00931CDA" w:rsidP="00492D0E">
      <w:pPr>
        <w:spacing w:after="0"/>
        <w:rPr>
          <w:rFonts w:ascii="Arial" w:hAnsi="Arial" w:cs="Arial"/>
        </w:rPr>
      </w:pPr>
      <w:r>
        <w:rPr>
          <w:rFonts w:ascii="Arial" w:hAnsi="Arial" w:cs="Arial"/>
        </w:rPr>
        <w:t>Blant de viktigste punktene vi må ta stilling til er følgende:</w:t>
      </w:r>
    </w:p>
    <w:p w14:paraId="5036383E" w14:textId="77777777" w:rsidR="00931CDA" w:rsidRDefault="00931CDA" w:rsidP="00492D0E">
      <w:pPr>
        <w:spacing w:after="0"/>
        <w:rPr>
          <w:rFonts w:ascii="Arial" w:hAnsi="Arial" w:cs="Arial"/>
        </w:rPr>
      </w:pPr>
    </w:p>
    <w:p w14:paraId="087B6A07" w14:textId="57861D78" w:rsidR="00931CDA" w:rsidRDefault="00931CDA" w:rsidP="00931CDA">
      <w:pPr>
        <w:pStyle w:val="Listeavsnitt"/>
        <w:numPr>
          <w:ilvl w:val="0"/>
          <w:numId w:val="10"/>
        </w:numPr>
        <w:spacing w:after="0"/>
        <w:rPr>
          <w:rFonts w:ascii="Arial" w:hAnsi="Arial" w:cs="Arial"/>
        </w:rPr>
      </w:pPr>
      <w:r>
        <w:rPr>
          <w:rFonts w:ascii="Arial" w:hAnsi="Arial" w:cs="Arial"/>
        </w:rPr>
        <w:t>Kommisjonens virkelighetsbeskrivelse – tilstanden for ytringsfrihet i Norge.</w:t>
      </w:r>
    </w:p>
    <w:p w14:paraId="6D73FB59" w14:textId="02982A11" w:rsidR="009A6D3F" w:rsidRPr="00630B9B" w:rsidRDefault="00630B9B" w:rsidP="009A6D3F">
      <w:pPr>
        <w:pStyle w:val="Listeavsnitt"/>
        <w:spacing w:after="0"/>
        <w:rPr>
          <w:rFonts w:ascii="Arial" w:hAnsi="Arial" w:cs="Arial"/>
          <w:u w:val="single"/>
        </w:rPr>
      </w:pPr>
      <w:proofErr w:type="spellStart"/>
      <w:r w:rsidRPr="6E87CB72">
        <w:rPr>
          <w:rFonts w:ascii="Arial" w:hAnsi="Arial" w:cs="Arial"/>
          <w:u w:val="single"/>
        </w:rPr>
        <w:t>Komm</w:t>
      </w:r>
      <w:proofErr w:type="spellEnd"/>
      <w:r w:rsidRPr="6E87CB72">
        <w:rPr>
          <w:rFonts w:ascii="Arial" w:hAnsi="Arial" w:cs="Arial"/>
          <w:u w:val="single"/>
        </w:rPr>
        <w:t>:</w:t>
      </w:r>
      <w:r w:rsidRPr="6E87CB72">
        <w:rPr>
          <w:rFonts w:ascii="Arial" w:hAnsi="Arial" w:cs="Arial"/>
        </w:rPr>
        <w:t xml:space="preserve"> </w:t>
      </w:r>
      <w:r w:rsidR="00D550C2" w:rsidRPr="6E87CB72">
        <w:rPr>
          <w:rFonts w:ascii="Arial" w:hAnsi="Arial" w:cs="Arial"/>
          <w:u w:val="single"/>
        </w:rPr>
        <w:t>Dette er en beskrivelse vi kan slutte oss til og støtte</w:t>
      </w:r>
      <w:r w:rsidR="5C1AAE23" w:rsidRPr="6E87CB72">
        <w:rPr>
          <w:rFonts w:ascii="Arial" w:hAnsi="Arial" w:cs="Arial"/>
          <w:u w:val="single"/>
        </w:rPr>
        <w:t>.</w:t>
      </w:r>
    </w:p>
    <w:p w14:paraId="2D497EF8" w14:textId="77777777" w:rsidR="009A6D3F" w:rsidRDefault="009A6D3F" w:rsidP="009A6D3F">
      <w:pPr>
        <w:pStyle w:val="Listeavsnitt"/>
        <w:spacing w:after="0"/>
        <w:rPr>
          <w:rFonts w:ascii="Arial" w:hAnsi="Arial" w:cs="Arial"/>
        </w:rPr>
      </w:pPr>
    </w:p>
    <w:p w14:paraId="6787DB4A" w14:textId="32741876" w:rsidR="00931CDA" w:rsidRDefault="00B67BFC" w:rsidP="00931CDA">
      <w:pPr>
        <w:pStyle w:val="Listeavsnitt"/>
        <w:numPr>
          <w:ilvl w:val="0"/>
          <w:numId w:val="10"/>
        </w:numPr>
        <w:spacing w:after="0"/>
        <w:rPr>
          <w:rFonts w:ascii="Arial" w:hAnsi="Arial" w:cs="Arial"/>
        </w:rPr>
      </w:pPr>
      <w:r>
        <w:rPr>
          <w:rFonts w:ascii="Arial" w:hAnsi="Arial" w:cs="Arial"/>
        </w:rPr>
        <w:t>Utredning om mulig endring av Grunnlovens § 100.</w:t>
      </w:r>
    </w:p>
    <w:p w14:paraId="2CFB9410" w14:textId="6CE659CD" w:rsidR="00D550C2" w:rsidRPr="00D550C2" w:rsidRDefault="00630B9B" w:rsidP="00D550C2">
      <w:pPr>
        <w:pStyle w:val="Listeavsnitt"/>
        <w:spacing w:after="0"/>
        <w:rPr>
          <w:rFonts w:ascii="Arial" w:hAnsi="Arial" w:cs="Arial"/>
          <w:u w:val="single"/>
        </w:rPr>
      </w:pPr>
      <w:proofErr w:type="spellStart"/>
      <w:r w:rsidRPr="00630B9B">
        <w:rPr>
          <w:rFonts w:ascii="Arial" w:hAnsi="Arial" w:cs="Arial"/>
        </w:rPr>
        <w:t>Komm</w:t>
      </w:r>
      <w:proofErr w:type="spellEnd"/>
      <w:r w:rsidRPr="00630B9B">
        <w:rPr>
          <w:rFonts w:ascii="Arial" w:hAnsi="Arial" w:cs="Arial"/>
        </w:rPr>
        <w:t>:</w:t>
      </w:r>
      <w:r>
        <w:rPr>
          <w:rFonts w:ascii="Arial" w:hAnsi="Arial" w:cs="Arial"/>
        </w:rPr>
        <w:t xml:space="preserve"> </w:t>
      </w:r>
      <w:r w:rsidR="00D550C2">
        <w:rPr>
          <w:rFonts w:ascii="Arial" w:hAnsi="Arial" w:cs="Arial"/>
          <w:u w:val="single"/>
        </w:rPr>
        <w:t>Dette er et krevende landskap, og sekretariatet er usikre</w:t>
      </w:r>
      <w:r w:rsidR="00292C11">
        <w:rPr>
          <w:rFonts w:ascii="Arial" w:hAnsi="Arial" w:cs="Arial"/>
          <w:u w:val="single"/>
        </w:rPr>
        <w:t>. Vi tar sikte på å konferere med et par av våre svært kvalifiserte juridiske konsulenter.</w:t>
      </w:r>
    </w:p>
    <w:p w14:paraId="2D398AD1" w14:textId="77777777" w:rsidR="00D550C2" w:rsidRDefault="00D550C2" w:rsidP="00D550C2">
      <w:pPr>
        <w:pStyle w:val="Listeavsnitt"/>
        <w:spacing w:after="0"/>
        <w:rPr>
          <w:rFonts w:ascii="Arial" w:hAnsi="Arial" w:cs="Arial"/>
        </w:rPr>
      </w:pPr>
    </w:p>
    <w:p w14:paraId="358B113E" w14:textId="77A0355A" w:rsidR="00B67BFC" w:rsidRDefault="00FB1DA6" w:rsidP="00931CDA">
      <w:pPr>
        <w:pStyle w:val="Listeavsnitt"/>
        <w:numPr>
          <w:ilvl w:val="0"/>
          <w:numId w:val="10"/>
        </w:numPr>
        <w:spacing w:after="0"/>
        <w:rPr>
          <w:rFonts w:ascii="Arial" w:hAnsi="Arial" w:cs="Arial"/>
        </w:rPr>
      </w:pPr>
      <w:r>
        <w:rPr>
          <w:rFonts w:ascii="Arial" w:hAnsi="Arial" w:cs="Arial"/>
        </w:rPr>
        <w:t>Forslag til endring av straffelovens § 185</w:t>
      </w:r>
      <w:r w:rsidR="00F86F0F">
        <w:rPr>
          <w:rFonts w:ascii="Arial" w:hAnsi="Arial" w:cs="Arial"/>
        </w:rPr>
        <w:t>.</w:t>
      </w:r>
    </w:p>
    <w:p w14:paraId="059ED2E2" w14:textId="10BE3AE7" w:rsidR="00292C11" w:rsidRPr="00292C11" w:rsidRDefault="00630B9B" w:rsidP="00292C11">
      <w:pPr>
        <w:pStyle w:val="Listeavsnitt"/>
        <w:spacing w:after="0"/>
        <w:rPr>
          <w:rFonts w:ascii="Arial" w:hAnsi="Arial" w:cs="Arial"/>
          <w:u w:val="single"/>
        </w:rPr>
      </w:pPr>
      <w:proofErr w:type="spellStart"/>
      <w:r>
        <w:rPr>
          <w:rFonts w:ascii="Arial" w:hAnsi="Arial" w:cs="Arial"/>
          <w:u w:val="single"/>
        </w:rPr>
        <w:t>Komm</w:t>
      </w:r>
      <w:proofErr w:type="spellEnd"/>
      <w:r>
        <w:rPr>
          <w:rFonts w:ascii="Arial" w:hAnsi="Arial" w:cs="Arial"/>
          <w:u w:val="single"/>
        </w:rPr>
        <w:t xml:space="preserve">: </w:t>
      </w:r>
      <w:r w:rsidR="00C01D42">
        <w:rPr>
          <w:rFonts w:ascii="Arial" w:hAnsi="Arial" w:cs="Arial"/>
          <w:u w:val="single"/>
        </w:rPr>
        <w:t>Vi har jo tatt til orde for en endring av § 185, og kommisjonens forslag er interessant. Også her vil vi forhøre oss litt blant de mest kompetente fagfolkene.</w:t>
      </w:r>
    </w:p>
    <w:p w14:paraId="3FC8F1FC" w14:textId="77777777" w:rsidR="00292C11" w:rsidRDefault="00292C11" w:rsidP="00292C11">
      <w:pPr>
        <w:pStyle w:val="Listeavsnitt"/>
        <w:spacing w:after="0"/>
        <w:rPr>
          <w:rFonts w:ascii="Arial" w:hAnsi="Arial" w:cs="Arial"/>
        </w:rPr>
      </w:pPr>
    </w:p>
    <w:p w14:paraId="241770C7" w14:textId="1C4E019A" w:rsidR="00FB1DA6" w:rsidRDefault="00EC37FB" w:rsidP="00931CDA">
      <w:pPr>
        <w:pStyle w:val="Listeavsnitt"/>
        <w:numPr>
          <w:ilvl w:val="0"/>
          <w:numId w:val="10"/>
        </w:numPr>
        <w:spacing w:after="0"/>
        <w:rPr>
          <w:rFonts w:ascii="Arial" w:hAnsi="Arial" w:cs="Arial"/>
        </w:rPr>
      </w:pPr>
      <w:r>
        <w:rPr>
          <w:rFonts w:ascii="Arial" w:hAnsi="Arial" w:cs="Arial"/>
        </w:rPr>
        <w:t>Opprettelse av et ytringsfrihetsråd</w:t>
      </w:r>
      <w:r w:rsidR="00F86F0F">
        <w:rPr>
          <w:rFonts w:ascii="Arial" w:hAnsi="Arial" w:cs="Arial"/>
        </w:rPr>
        <w:t>.</w:t>
      </w:r>
    </w:p>
    <w:p w14:paraId="0C4C372A" w14:textId="0FD2AD40" w:rsidR="00C01D42" w:rsidRPr="00704FC3" w:rsidRDefault="00630B9B" w:rsidP="00C01D42">
      <w:pPr>
        <w:spacing w:after="0"/>
        <w:ind w:left="708"/>
        <w:rPr>
          <w:rFonts w:ascii="Arial" w:hAnsi="Arial" w:cs="Arial"/>
          <w:u w:val="single"/>
        </w:rPr>
      </w:pPr>
      <w:proofErr w:type="spellStart"/>
      <w:r w:rsidRPr="6E87CB72">
        <w:rPr>
          <w:rFonts w:ascii="Arial" w:hAnsi="Arial" w:cs="Arial"/>
          <w:u w:val="single"/>
        </w:rPr>
        <w:t>Komm</w:t>
      </w:r>
      <w:proofErr w:type="spellEnd"/>
      <w:r w:rsidRPr="6E87CB72">
        <w:rPr>
          <w:rFonts w:ascii="Arial" w:hAnsi="Arial" w:cs="Arial"/>
          <w:u w:val="single"/>
        </w:rPr>
        <w:t xml:space="preserve">: </w:t>
      </w:r>
      <w:r w:rsidR="00704FC3" w:rsidRPr="6E87CB72">
        <w:rPr>
          <w:rFonts w:ascii="Arial" w:hAnsi="Arial" w:cs="Arial"/>
          <w:u w:val="single"/>
        </w:rPr>
        <w:t>Dette forslaget ber vi styret studere nøye. Intensjonen er utvilsomt god, men dette har noen prins</w:t>
      </w:r>
      <w:r w:rsidR="5D0583FD" w:rsidRPr="6E87CB72">
        <w:rPr>
          <w:rFonts w:ascii="Arial" w:hAnsi="Arial" w:cs="Arial"/>
          <w:u w:val="single"/>
        </w:rPr>
        <w:t>i</w:t>
      </w:r>
      <w:r w:rsidR="00704FC3" w:rsidRPr="6E87CB72">
        <w:rPr>
          <w:rFonts w:ascii="Arial" w:hAnsi="Arial" w:cs="Arial"/>
          <w:u w:val="single"/>
        </w:rPr>
        <w:t>pielle sider ved seg.</w:t>
      </w:r>
    </w:p>
    <w:p w14:paraId="5A1E901C" w14:textId="77777777" w:rsidR="00C01D42" w:rsidRPr="00C01D42" w:rsidRDefault="00C01D42" w:rsidP="00C01D42">
      <w:pPr>
        <w:spacing w:after="0"/>
        <w:rPr>
          <w:rFonts w:ascii="Arial" w:hAnsi="Arial" w:cs="Arial"/>
        </w:rPr>
      </w:pPr>
    </w:p>
    <w:p w14:paraId="20325CF6" w14:textId="6B9A4569" w:rsidR="00F86F0F" w:rsidRDefault="00F86F0F" w:rsidP="0003368D">
      <w:pPr>
        <w:pStyle w:val="Listeavsnitt"/>
        <w:numPr>
          <w:ilvl w:val="0"/>
          <w:numId w:val="10"/>
        </w:numPr>
        <w:spacing w:after="0"/>
        <w:rPr>
          <w:rFonts w:ascii="Arial" w:hAnsi="Arial" w:cs="Arial"/>
        </w:rPr>
      </w:pPr>
      <w:r w:rsidRPr="0068513F">
        <w:rPr>
          <w:rFonts w:ascii="Arial" w:hAnsi="Arial" w:cs="Arial"/>
        </w:rPr>
        <w:t>Ansvaret for ytringer på nett</w:t>
      </w:r>
      <w:r w:rsidR="0068513F" w:rsidRPr="0068513F">
        <w:rPr>
          <w:rFonts w:ascii="Arial" w:hAnsi="Arial" w:cs="Arial"/>
        </w:rPr>
        <w:t xml:space="preserve"> - </w:t>
      </w:r>
      <w:r w:rsidR="0068513F">
        <w:rPr>
          <w:rFonts w:ascii="Arial" w:hAnsi="Arial" w:cs="Arial"/>
        </w:rPr>
        <w:t>r</w:t>
      </w:r>
      <w:r w:rsidRPr="0068513F">
        <w:rPr>
          <w:rFonts w:ascii="Arial" w:hAnsi="Arial" w:cs="Arial"/>
        </w:rPr>
        <w:t>egulering av plattformselskaper.</w:t>
      </w:r>
    </w:p>
    <w:p w14:paraId="132AB09A" w14:textId="45F14E10" w:rsidR="0068513F" w:rsidRPr="0068513F" w:rsidRDefault="00630B9B" w:rsidP="0068513F">
      <w:pPr>
        <w:pStyle w:val="Listeavsnitt"/>
        <w:spacing w:after="0"/>
        <w:rPr>
          <w:rFonts w:ascii="Arial" w:hAnsi="Arial" w:cs="Arial"/>
          <w:u w:val="single"/>
        </w:rPr>
      </w:pPr>
      <w:proofErr w:type="spellStart"/>
      <w:r>
        <w:rPr>
          <w:rFonts w:ascii="Arial" w:hAnsi="Arial" w:cs="Arial"/>
          <w:u w:val="single"/>
        </w:rPr>
        <w:t>Komm</w:t>
      </w:r>
      <w:proofErr w:type="spellEnd"/>
      <w:r>
        <w:rPr>
          <w:rFonts w:ascii="Arial" w:hAnsi="Arial" w:cs="Arial"/>
          <w:u w:val="single"/>
        </w:rPr>
        <w:t xml:space="preserve">: </w:t>
      </w:r>
      <w:r w:rsidR="0068513F">
        <w:rPr>
          <w:rFonts w:ascii="Arial" w:hAnsi="Arial" w:cs="Arial"/>
          <w:u w:val="single"/>
        </w:rPr>
        <w:t>Her har kommisjonen – etter sekretariatets mening – mange gode forslag.</w:t>
      </w:r>
    </w:p>
    <w:p w14:paraId="7897E6FE" w14:textId="77777777" w:rsidR="0068513F" w:rsidRPr="0068513F" w:rsidRDefault="0068513F" w:rsidP="0068513F">
      <w:pPr>
        <w:pStyle w:val="Listeavsnitt"/>
        <w:spacing w:after="0"/>
        <w:rPr>
          <w:rFonts w:ascii="Arial" w:hAnsi="Arial" w:cs="Arial"/>
        </w:rPr>
      </w:pPr>
    </w:p>
    <w:p w14:paraId="22298F03" w14:textId="42DE414B" w:rsidR="00F86F0F" w:rsidRDefault="00F86F0F" w:rsidP="00931CDA">
      <w:pPr>
        <w:pStyle w:val="Listeavsnitt"/>
        <w:numPr>
          <w:ilvl w:val="0"/>
          <w:numId w:val="10"/>
        </w:numPr>
        <w:spacing w:after="0"/>
        <w:rPr>
          <w:rFonts w:ascii="Arial" w:hAnsi="Arial" w:cs="Arial"/>
        </w:rPr>
      </w:pPr>
      <w:r>
        <w:rPr>
          <w:rFonts w:ascii="Arial" w:hAnsi="Arial" w:cs="Arial"/>
        </w:rPr>
        <w:t>Spørsmål knyttet til offentlighet og innsyn.</w:t>
      </w:r>
    </w:p>
    <w:p w14:paraId="71F9DD04" w14:textId="224D1DB1" w:rsidR="00C15D62" w:rsidRDefault="00630B9B" w:rsidP="00C15D62">
      <w:pPr>
        <w:spacing w:after="0"/>
        <w:ind w:left="708"/>
        <w:rPr>
          <w:rFonts w:ascii="Arial" w:hAnsi="Arial" w:cs="Arial"/>
          <w:u w:val="single"/>
        </w:rPr>
      </w:pPr>
      <w:proofErr w:type="spellStart"/>
      <w:r>
        <w:rPr>
          <w:rFonts w:ascii="Arial" w:hAnsi="Arial" w:cs="Arial"/>
          <w:u w:val="single"/>
        </w:rPr>
        <w:t>Komm</w:t>
      </w:r>
      <w:proofErr w:type="spellEnd"/>
      <w:r>
        <w:rPr>
          <w:rFonts w:ascii="Arial" w:hAnsi="Arial" w:cs="Arial"/>
          <w:u w:val="single"/>
        </w:rPr>
        <w:t xml:space="preserve">: </w:t>
      </w:r>
      <w:r w:rsidR="00C15D62">
        <w:rPr>
          <w:rFonts w:ascii="Arial" w:hAnsi="Arial" w:cs="Arial"/>
          <w:u w:val="single"/>
        </w:rPr>
        <w:t>Her kan vi slutte oss til kommisjonens forslag</w:t>
      </w:r>
    </w:p>
    <w:p w14:paraId="3A4C0DEE" w14:textId="77777777" w:rsidR="00C15D62" w:rsidRPr="00C15D62" w:rsidRDefault="00C15D62" w:rsidP="00C15D62">
      <w:pPr>
        <w:spacing w:after="0"/>
        <w:ind w:left="708"/>
        <w:rPr>
          <w:rFonts w:ascii="Arial" w:hAnsi="Arial" w:cs="Arial"/>
          <w:u w:val="single"/>
        </w:rPr>
      </w:pPr>
    </w:p>
    <w:p w14:paraId="1E5363AA" w14:textId="0A274002" w:rsidR="00F86F0F" w:rsidRDefault="00F86F0F" w:rsidP="00931CDA">
      <w:pPr>
        <w:pStyle w:val="Listeavsnitt"/>
        <w:numPr>
          <w:ilvl w:val="0"/>
          <w:numId w:val="10"/>
        </w:numPr>
        <w:spacing w:after="0"/>
        <w:rPr>
          <w:rFonts w:ascii="Arial" w:hAnsi="Arial" w:cs="Arial"/>
        </w:rPr>
      </w:pPr>
      <w:r>
        <w:rPr>
          <w:rFonts w:ascii="Arial" w:hAnsi="Arial" w:cs="Arial"/>
        </w:rPr>
        <w:t>Ytringsfrihet i arbeidslivet.</w:t>
      </w:r>
    </w:p>
    <w:p w14:paraId="4D016BC2" w14:textId="06A733F5" w:rsidR="00C15D62" w:rsidRPr="00C15D62" w:rsidRDefault="00630B9B" w:rsidP="00C15D62">
      <w:pPr>
        <w:spacing w:after="0"/>
        <w:ind w:left="708"/>
        <w:rPr>
          <w:rFonts w:ascii="Arial" w:hAnsi="Arial" w:cs="Arial"/>
          <w:u w:val="single"/>
        </w:rPr>
      </w:pPr>
      <w:proofErr w:type="spellStart"/>
      <w:r>
        <w:rPr>
          <w:rFonts w:ascii="Arial" w:hAnsi="Arial" w:cs="Arial"/>
          <w:u w:val="single"/>
        </w:rPr>
        <w:t>Komm</w:t>
      </w:r>
      <w:proofErr w:type="spellEnd"/>
      <w:r>
        <w:rPr>
          <w:rFonts w:ascii="Arial" w:hAnsi="Arial" w:cs="Arial"/>
          <w:u w:val="single"/>
        </w:rPr>
        <w:t xml:space="preserve">: </w:t>
      </w:r>
      <w:r w:rsidR="005A41A6">
        <w:rPr>
          <w:rFonts w:ascii="Arial" w:hAnsi="Arial" w:cs="Arial"/>
          <w:u w:val="single"/>
        </w:rPr>
        <w:t>Det samme gjelder her.</w:t>
      </w:r>
    </w:p>
    <w:p w14:paraId="691F54DC" w14:textId="77777777" w:rsidR="00C15D62" w:rsidRPr="00C15D62" w:rsidRDefault="00C15D62" w:rsidP="00C15D62">
      <w:pPr>
        <w:spacing w:after="0"/>
        <w:rPr>
          <w:rFonts w:ascii="Arial" w:hAnsi="Arial" w:cs="Arial"/>
        </w:rPr>
      </w:pPr>
    </w:p>
    <w:p w14:paraId="122F01ED" w14:textId="0E4B21B9" w:rsidR="00F86F0F" w:rsidRDefault="005002BA" w:rsidP="00931CDA">
      <w:pPr>
        <w:pStyle w:val="Listeavsnitt"/>
        <w:numPr>
          <w:ilvl w:val="0"/>
          <w:numId w:val="10"/>
        </w:numPr>
        <w:spacing w:after="0"/>
        <w:rPr>
          <w:rFonts w:ascii="Arial" w:hAnsi="Arial" w:cs="Arial"/>
        </w:rPr>
      </w:pPr>
      <w:r>
        <w:rPr>
          <w:rFonts w:ascii="Arial" w:hAnsi="Arial" w:cs="Arial"/>
        </w:rPr>
        <w:t xml:space="preserve">Opphevelse av forbudet mot politisk </w:t>
      </w:r>
      <w:proofErr w:type="spellStart"/>
      <w:r>
        <w:rPr>
          <w:rFonts w:ascii="Arial" w:hAnsi="Arial" w:cs="Arial"/>
        </w:rPr>
        <w:t>tv-reklame</w:t>
      </w:r>
      <w:proofErr w:type="spellEnd"/>
      <w:r>
        <w:rPr>
          <w:rFonts w:ascii="Arial" w:hAnsi="Arial" w:cs="Arial"/>
        </w:rPr>
        <w:t>.</w:t>
      </w:r>
    </w:p>
    <w:p w14:paraId="0C509CBF" w14:textId="392E0311" w:rsidR="005A41A6" w:rsidRPr="005A41A6" w:rsidRDefault="00630B9B" w:rsidP="005A41A6">
      <w:pPr>
        <w:pStyle w:val="Listeavsnitt"/>
        <w:spacing w:after="0"/>
        <w:rPr>
          <w:rFonts w:ascii="Arial" w:hAnsi="Arial" w:cs="Arial"/>
          <w:u w:val="single"/>
        </w:rPr>
      </w:pPr>
      <w:proofErr w:type="spellStart"/>
      <w:r>
        <w:rPr>
          <w:rFonts w:ascii="Arial" w:hAnsi="Arial" w:cs="Arial"/>
          <w:u w:val="single"/>
        </w:rPr>
        <w:t>Komm</w:t>
      </w:r>
      <w:proofErr w:type="spellEnd"/>
      <w:r>
        <w:rPr>
          <w:rFonts w:ascii="Arial" w:hAnsi="Arial" w:cs="Arial"/>
          <w:u w:val="single"/>
        </w:rPr>
        <w:t xml:space="preserve">: </w:t>
      </w:r>
      <w:r w:rsidR="005A41A6">
        <w:rPr>
          <w:rFonts w:ascii="Arial" w:hAnsi="Arial" w:cs="Arial"/>
          <w:u w:val="single"/>
        </w:rPr>
        <w:t>Dette har NR hatt på handlingsplanen i mange år.</w:t>
      </w:r>
    </w:p>
    <w:p w14:paraId="2C3DE832" w14:textId="77777777" w:rsidR="005A41A6" w:rsidRDefault="005A41A6" w:rsidP="005A41A6">
      <w:pPr>
        <w:pStyle w:val="Listeavsnitt"/>
        <w:spacing w:after="0"/>
        <w:rPr>
          <w:rFonts w:ascii="Arial" w:hAnsi="Arial" w:cs="Arial"/>
        </w:rPr>
      </w:pPr>
    </w:p>
    <w:p w14:paraId="470A5DD3" w14:textId="5D13C8C4" w:rsidR="005002BA" w:rsidRDefault="00CF66A6" w:rsidP="00931CDA">
      <w:pPr>
        <w:pStyle w:val="Listeavsnitt"/>
        <w:numPr>
          <w:ilvl w:val="0"/>
          <w:numId w:val="10"/>
        </w:numPr>
        <w:spacing w:after="0"/>
        <w:rPr>
          <w:rFonts w:ascii="Arial" w:hAnsi="Arial" w:cs="Arial"/>
        </w:rPr>
      </w:pPr>
      <w:r>
        <w:rPr>
          <w:rFonts w:ascii="Arial" w:hAnsi="Arial" w:cs="Arial"/>
        </w:rPr>
        <w:t xml:space="preserve">Særlig utfordringer til mediene – </w:t>
      </w:r>
      <w:proofErr w:type="spellStart"/>
      <w:r>
        <w:rPr>
          <w:rFonts w:ascii="Arial" w:hAnsi="Arial" w:cs="Arial"/>
        </w:rPr>
        <w:t>bl</w:t>
      </w:r>
      <w:proofErr w:type="spellEnd"/>
      <w:r>
        <w:rPr>
          <w:rFonts w:ascii="Arial" w:hAnsi="Arial" w:cs="Arial"/>
        </w:rPr>
        <w:t xml:space="preserve"> a innholdsmarkedsføring og selvsensur.</w:t>
      </w:r>
    </w:p>
    <w:p w14:paraId="27F972EA" w14:textId="5FBD19BF" w:rsidR="00CF66A6" w:rsidRPr="003138DF" w:rsidRDefault="00630B9B" w:rsidP="00595AB4">
      <w:pPr>
        <w:spacing w:after="0"/>
        <w:ind w:left="708"/>
        <w:rPr>
          <w:rFonts w:ascii="Arial" w:hAnsi="Arial" w:cs="Arial"/>
          <w:u w:val="single"/>
        </w:rPr>
      </w:pPr>
      <w:proofErr w:type="spellStart"/>
      <w:r>
        <w:rPr>
          <w:rFonts w:ascii="Arial" w:hAnsi="Arial" w:cs="Arial"/>
          <w:u w:val="single"/>
        </w:rPr>
        <w:t>Komm</w:t>
      </w:r>
      <w:proofErr w:type="spellEnd"/>
      <w:r>
        <w:rPr>
          <w:rFonts w:ascii="Arial" w:hAnsi="Arial" w:cs="Arial"/>
          <w:u w:val="single"/>
        </w:rPr>
        <w:t xml:space="preserve">: </w:t>
      </w:r>
      <w:r w:rsidR="003138DF">
        <w:rPr>
          <w:rFonts w:ascii="Arial" w:hAnsi="Arial" w:cs="Arial"/>
          <w:u w:val="single"/>
        </w:rPr>
        <w:t xml:space="preserve">Her er det enkelt å slutte seg til </w:t>
      </w:r>
      <w:r w:rsidR="00DD7315">
        <w:rPr>
          <w:rFonts w:ascii="Arial" w:hAnsi="Arial" w:cs="Arial"/>
          <w:u w:val="single"/>
        </w:rPr>
        <w:t>de fleste punktene i kommisjonens anbefalinger. Flere av dem har det også vært jobbet med og jobbes med</w:t>
      </w:r>
      <w:r>
        <w:rPr>
          <w:rFonts w:ascii="Arial" w:hAnsi="Arial" w:cs="Arial"/>
          <w:u w:val="single"/>
        </w:rPr>
        <w:t>, både i organisasjonene og i mange mediehus.</w:t>
      </w:r>
    </w:p>
    <w:p w14:paraId="2EA936B1" w14:textId="77777777" w:rsidR="005A41A6" w:rsidRDefault="005A41A6" w:rsidP="00CF66A6">
      <w:pPr>
        <w:spacing w:after="0"/>
        <w:rPr>
          <w:rFonts w:ascii="Arial" w:hAnsi="Arial" w:cs="Arial"/>
        </w:rPr>
      </w:pPr>
    </w:p>
    <w:p w14:paraId="6DB19D50" w14:textId="2ABE23BE" w:rsidR="00CF66A6" w:rsidRDefault="00012258" w:rsidP="00CF66A6">
      <w:pPr>
        <w:spacing w:after="0"/>
        <w:rPr>
          <w:rFonts w:ascii="Arial" w:hAnsi="Arial" w:cs="Arial"/>
        </w:rPr>
      </w:pPr>
      <w:r w:rsidRPr="6E87CB72">
        <w:rPr>
          <w:rFonts w:ascii="Arial" w:hAnsi="Arial" w:cs="Arial"/>
        </w:rPr>
        <w:t>Sekretariatet har ikke rukket å utarbeide et</w:t>
      </w:r>
      <w:r w:rsidR="00F063F7" w:rsidRPr="6E87CB72">
        <w:rPr>
          <w:rFonts w:ascii="Arial" w:hAnsi="Arial" w:cs="Arial"/>
        </w:rPr>
        <w:t xml:space="preserve"> stikkordsmessig utkast til </w:t>
      </w:r>
      <w:r w:rsidRPr="6E87CB72">
        <w:rPr>
          <w:rFonts w:ascii="Arial" w:hAnsi="Arial" w:cs="Arial"/>
        </w:rPr>
        <w:t>s</w:t>
      </w:r>
      <w:r w:rsidR="00F66FEC" w:rsidRPr="6E87CB72">
        <w:rPr>
          <w:rFonts w:ascii="Arial" w:hAnsi="Arial" w:cs="Arial"/>
        </w:rPr>
        <w:t>t</w:t>
      </w:r>
      <w:r w:rsidR="00F063F7" w:rsidRPr="6E87CB72">
        <w:rPr>
          <w:rFonts w:ascii="Arial" w:hAnsi="Arial" w:cs="Arial"/>
        </w:rPr>
        <w:t>yrets møte 29. november</w:t>
      </w:r>
      <w:r w:rsidRPr="6E87CB72">
        <w:rPr>
          <w:rFonts w:ascii="Arial" w:hAnsi="Arial" w:cs="Arial"/>
        </w:rPr>
        <w:t xml:space="preserve">, men mener at </w:t>
      </w:r>
      <w:r w:rsidR="00F063F7" w:rsidRPr="6E87CB72">
        <w:rPr>
          <w:rFonts w:ascii="Arial" w:hAnsi="Arial" w:cs="Arial"/>
        </w:rPr>
        <w:t xml:space="preserve">ett, kanskje to, digitale </w:t>
      </w:r>
      <w:r w:rsidRPr="6E87CB72">
        <w:rPr>
          <w:rFonts w:ascii="Arial" w:hAnsi="Arial" w:cs="Arial"/>
        </w:rPr>
        <w:t>styre</w:t>
      </w:r>
      <w:r w:rsidR="00F063F7" w:rsidRPr="6E87CB72">
        <w:rPr>
          <w:rFonts w:ascii="Arial" w:hAnsi="Arial" w:cs="Arial"/>
        </w:rPr>
        <w:t>møter</w:t>
      </w:r>
      <w:r w:rsidRPr="6E87CB72">
        <w:rPr>
          <w:rFonts w:ascii="Arial" w:hAnsi="Arial" w:cs="Arial"/>
        </w:rPr>
        <w:t xml:space="preserve"> over årsskiftet</w:t>
      </w:r>
      <w:r w:rsidR="00F66FEC" w:rsidRPr="6E87CB72">
        <w:rPr>
          <w:rFonts w:ascii="Arial" w:hAnsi="Arial" w:cs="Arial"/>
        </w:rPr>
        <w:t xml:space="preserve"> bør være tilstrekkelig til at vi kan gå gjennom </w:t>
      </w:r>
      <w:r w:rsidR="005C1586">
        <w:rPr>
          <w:rFonts w:ascii="Arial" w:hAnsi="Arial" w:cs="Arial"/>
        </w:rPr>
        <w:t>og</w:t>
      </w:r>
      <w:r w:rsidR="00F66FEC" w:rsidRPr="6E87CB72">
        <w:rPr>
          <w:rFonts w:ascii="Arial" w:hAnsi="Arial" w:cs="Arial"/>
        </w:rPr>
        <w:t xml:space="preserve"> </w:t>
      </w:r>
      <w:r w:rsidR="00AF3110" w:rsidRPr="6E87CB72">
        <w:rPr>
          <w:rFonts w:ascii="Arial" w:hAnsi="Arial" w:cs="Arial"/>
        </w:rPr>
        <w:t>sluttbehandle et utkast</w:t>
      </w:r>
      <w:r w:rsidR="00F063F7" w:rsidRPr="6E87CB72">
        <w:rPr>
          <w:rFonts w:ascii="Arial" w:hAnsi="Arial" w:cs="Arial"/>
        </w:rPr>
        <w:t>.</w:t>
      </w:r>
      <w:r w:rsidR="00AF3110" w:rsidRPr="6E87CB72">
        <w:rPr>
          <w:rFonts w:ascii="Arial" w:hAnsi="Arial" w:cs="Arial"/>
        </w:rPr>
        <w:t xml:space="preserve"> Det meste av det kommisjonen foreslår </w:t>
      </w:r>
      <w:r w:rsidR="004458FE" w:rsidRPr="6E87CB72">
        <w:rPr>
          <w:rFonts w:ascii="Arial" w:hAnsi="Arial" w:cs="Arial"/>
        </w:rPr>
        <w:t xml:space="preserve">vil det jo ikke være stor uenighet om blant </w:t>
      </w:r>
      <w:proofErr w:type="spellStart"/>
      <w:r w:rsidR="004458FE" w:rsidRPr="6E87CB72">
        <w:rPr>
          <w:rFonts w:ascii="Arial" w:hAnsi="Arial" w:cs="Arial"/>
        </w:rPr>
        <w:t>NRs</w:t>
      </w:r>
      <w:proofErr w:type="spellEnd"/>
      <w:r w:rsidR="004458FE" w:rsidRPr="6E87CB72">
        <w:rPr>
          <w:rFonts w:ascii="Arial" w:hAnsi="Arial" w:cs="Arial"/>
        </w:rPr>
        <w:t xml:space="preserve"> medlemmer.</w:t>
      </w:r>
      <w:r w:rsidR="00F063F7" w:rsidRPr="6E87CB72">
        <w:rPr>
          <w:rFonts w:ascii="Arial" w:hAnsi="Arial" w:cs="Arial"/>
        </w:rPr>
        <w:t xml:space="preserve"> </w:t>
      </w:r>
      <w:r w:rsidR="004458FE" w:rsidRPr="6E87CB72">
        <w:rPr>
          <w:rFonts w:ascii="Arial" w:hAnsi="Arial" w:cs="Arial"/>
        </w:rPr>
        <w:t xml:space="preserve">Medieorganisasjonene har </w:t>
      </w:r>
      <w:proofErr w:type="gramStart"/>
      <w:r w:rsidR="004458FE" w:rsidRPr="6E87CB72">
        <w:rPr>
          <w:rFonts w:ascii="Arial" w:hAnsi="Arial" w:cs="Arial"/>
        </w:rPr>
        <w:t>for øvrig</w:t>
      </w:r>
      <w:proofErr w:type="gramEnd"/>
      <w:r w:rsidR="004458FE" w:rsidRPr="6E87CB72">
        <w:rPr>
          <w:rFonts w:ascii="Arial" w:hAnsi="Arial" w:cs="Arial"/>
        </w:rPr>
        <w:t xml:space="preserve"> avtalt et felles møte 8. desember, hvor vi vil gjennomgå rapporten og </w:t>
      </w:r>
      <w:r w:rsidR="00C501CC" w:rsidRPr="6E87CB72">
        <w:rPr>
          <w:rFonts w:ascii="Arial" w:hAnsi="Arial" w:cs="Arial"/>
        </w:rPr>
        <w:t>eventuelt samordne oss på enkelte punkter</w:t>
      </w:r>
      <w:r w:rsidR="001F6B7C" w:rsidRPr="6E87CB72">
        <w:rPr>
          <w:rFonts w:ascii="Arial" w:hAnsi="Arial" w:cs="Arial"/>
        </w:rPr>
        <w:t>.</w:t>
      </w:r>
    </w:p>
    <w:p w14:paraId="4E0AA56A" w14:textId="77777777" w:rsidR="002405D6" w:rsidRDefault="002405D6" w:rsidP="00492D0E">
      <w:pPr>
        <w:spacing w:after="0"/>
        <w:rPr>
          <w:rFonts w:ascii="Arial" w:hAnsi="Arial" w:cs="Arial"/>
        </w:rPr>
      </w:pPr>
    </w:p>
    <w:p w14:paraId="750987BA" w14:textId="77777777" w:rsidR="002405D6" w:rsidRPr="00E35076" w:rsidRDefault="002405D6" w:rsidP="00492D0E">
      <w:pPr>
        <w:spacing w:after="0"/>
        <w:rPr>
          <w:rFonts w:ascii="Arial" w:hAnsi="Arial" w:cs="Arial"/>
        </w:rPr>
      </w:pPr>
    </w:p>
    <w:p w14:paraId="039C3D3E" w14:textId="278D95B1" w:rsidR="003B07FB" w:rsidRPr="00FC5DD4" w:rsidRDefault="003B07FB" w:rsidP="00492D0E">
      <w:pPr>
        <w:spacing w:after="0"/>
        <w:rPr>
          <w:rFonts w:ascii="Arial" w:hAnsi="Arial" w:cs="Arial"/>
          <w:u w:val="single"/>
        </w:rPr>
      </w:pPr>
      <w:r w:rsidRPr="00FC5DD4">
        <w:rPr>
          <w:rFonts w:ascii="Arial" w:hAnsi="Arial" w:cs="Arial"/>
          <w:u w:val="single"/>
        </w:rPr>
        <w:t>Forslag til vedtak:</w:t>
      </w:r>
    </w:p>
    <w:p w14:paraId="0DD435E5" w14:textId="5323EC03" w:rsidR="003B07FB" w:rsidRDefault="00624576" w:rsidP="00492D0E">
      <w:pPr>
        <w:spacing w:after="0"/>
        <w:rPr>
          <w:rFonts w:ascii="Arial" w:hAnsi="Arial" w:cs="Arial"/>
        </w:rPr>
      </w:pPr>
      <w:r w:rsidRPr="6E87CB72">
        <w:rPr>
          <w:rFonts w:ascii="Arial" w:hAnsi="Arial" w:cs="Arial"/>
        </w:rPr>
        <w:t>Utkast til u</w:t>
      </w:r>
      <w:r w:rsidR="0089326B" w:rsidRPr="6E87CB72">
        <w:rPr>
          <w:rFonts w:ascii="Arial" w:hAnsi="Arial" w:cs="Arial"/>
        </w:rPr>
        <w:t>ttalelse</w:t>
      </w:r>
      <w:r w:rsidR="00D77E86" w:rsidRPr="6E87CB72">
        <w:rPr>
          <w:rFonts w:ascii="Arial" w:hAnsi="Arial" w:cs="Arial"/>
        </w:rPr>
        <w:t xml:space="preserve"> </w:t>
      </w:r>
      <w:r w:rsidR="0089326B" w:rsidRPr="6E87CB72">
        <w:rPr>
          <w:rFonts w:ascii="Arial" w:hAnsi="Arial" w:cs="Arial"/>
        </w:rPr>
        <w:t xml:space="preserve">i sak </w:t>
      </w:r>
      <w:r w:rsidR="00D77E86" w:rsidRPr="6E87CB72">
        <w:rPr>
          <w:rFonts w:ascii="Arial" w:hAnsi="Arial" w:cs="Arial"/>
        </w:rPr>
        <w:t>1</w:t>
      </w:r>
      <w:r w:rsidR="0089326B" w:rsidRPr="6E87CB72">
        <w:rPr>
          <w:rFonts w:ascii="Arial" w:hAnsi="Arial" w:cs="Arial"/>
        </w:rPr>
        <w:t>)</w:t>
      </w:r>
      <w:r w:rsidR="00D77E86" w:rsidRPr="6E87CB72">
        <w:rPr>
          <w:rFonts w:ascii="Arial" w:hAnsi="Arial" w:cs="Arial"/>
        </w:rPr>
        <w:t xml:space="preserve"> Endringer i AMT-direktivet</w:t>
      </w:r>
      <w:r w:rsidR="00153340" w:rsidRPr="6E87CB72">
        <w:rPr>
          <w:rFonts w:ascii="Arial" w:hAnsi="Arial" w:cs="Arial"/>
        </w:rPr>
        <w:t xml:space="preserve"> behandles endelig per epost.</w:t>
      </w:r>
      <w:r w:rsidR="00D77E86" w:rsidRPr="6E87CB72">
        <w:rPr>
          <w:rFonts w:ascii="Arial" w:hAnsi="Arial" w:cs="Arial"/>
        </w:rPr>
        <w:t xml:space="preserve"> </w:t>
      </w:r>
      <w:r w:rsidR="00153340" w:rsidRPr="6E87CB72">
        <w:rPr>
          <w:rFonts w:ascii="Arial" w:hAnsi="Arial" w:cs="Arial"/>
        </w:rPr>
        <w:t xml:space="preserve">Utkast til uttalelse i </w:t>
      </w:r>
      <w:r w:rsidR="00D77E86" w:rsidRPr="6E87CB72">
        <w:rPr>
          <w:rFonts w:ascii="Arial" w:hAnsi="Arial" w:cs="Arial"/>
        </w:rPr>
        <w:t>sak 2) Ytringsfrihetskommisjonens rapport</w:t>
      </w:r>
      <w:r w:rsidR="0089326B" w:rsidRPr="6E87CB72">
        <w:rPr>
          <w:rFonts w:ascii="Arial" w:hAnsi="Arial" w:cs="Arial"/>
        </w:rPr>
        <w:t xml:space="preserve"> behandles </w:t>
      </w:r>
      <w:r w:rsidR="00094AE1" w:rsidRPr="6E87CB72">
        <w:rPr>
          <w:rFonts w:ascii="Arial" w:hAnsi="Arial" w:cs="Arial"/>
        </w:rPr>
        <w:t xml:space="preserve">av styret </w:t>
      </w:r>
      <w:r w:rsidR="00153340" w:rsidRPr="6E87CB72">
        <w:rPr>
          <w:rFonts w:ascii="Arial" w:hAnsi="Arial" w:cs="Arial"/>
        </w:rPr>
        <w:t>i digitalt styremøte i januar</w:t>
      </w:r>
      <w:r w:rsidR="00094AE1" w:rsidRPr="6E87CB72">
        <w:rPr>
          <w:rFonts w:ascii="Arial" w:hAnsi="Arial" w:cs="Arial"/>
        </w:rPr>
        <w:t>. Utkast til uttalelse i sak 3) Personvernkommisjonens rapport behandles i styret</w:t>
      </w:r>
      <w:r w:rsidR="7FE4B798" w:rsidRPr="6E87CB72">
        <w:rPr>
          <w:rFonts w:ascii="Arial" w:hAnsi="Arial" w:cs="Arial"/>
        </w:rPr>
        <w:t>s</w:t>
      </w:r>
      <w:r w:rsidR="00094AE1" w:rsidRPr="6E87CB72">
        <w:rPr>
          <w:rFonts w:ascii="Arial" w:hAnsi="Arial" w:cs="Arial"/>
        </w:rPr>
        <w:t xml:space="preserve"> møte 7. februar.</w:t>
      </w:r>
    </w:p>
    <w:p w14:paraId="6CE9B8DF" w14:textId="77777777" w:rsidR="007F17A5" w:rsidRDefault="007F17A5" w:rsidP="00492D0E">
      <w:pPr>
        <w:spacing w:after="0"/>
        <w:rPr>
          <w:rFonts w:ascii="Arial" w:hAnsi="Arial" w:cs="Arial"/>
        </w:rPr>
      </w:pPr>
    </w:p>
    <w:p w14:paraId="644FE7CD" w14:textId="77777777" w:rsidR="001024D8" w:rsidRDefault="001024D8" w:rsidP="00492D0E">
      <w:pPr>
        <w:spacing w:after="0"/>
        <w:rPr>
          <w:rFonts w:ascii="Arial" w:hAnsi="Arial" w:cs="Arial"/>
        </w:rPr>
      </w:pPr>
    </w:p>
    <w:p w14:paraId="0AE8D75A" w14:textId="77777777" w:rsidR="001024D8" w:rsidRDefault="001024D8" w:rsidP="00492D0E">
      <w:pPr>
        <w:spacing w:after="0"/>
        <w:rPr>
          <w:rFonts w:ascii="Arial" w:hAnsi="Arial" w:cs="Arial"/>
        </w:rPr>
      </w:pPr>
    </w:p>
    <w:p w14:paraId="35571EC6" w14:textId="77777777" w:rsidR="001024D8" w:rsidRDefault="001024D8" w:rsidP="00492D0E">
      <w:pPr>
        <w:spacing w:after="0"/>
        <w:rPr>
          <w:rFonts w:ascii="Arial" w:hAnsi="Arial" w:cs="Arial"/>
        </w:rPr>
      </w:pPr>
    </w:p>
    <w:p w14:paraId="5A3580C9" w14:textId="77777777" w:rsidR="001024D8" w:rsidRDefault="001024D8" w:rsidP="00492D0E">
      <w:pPr>
        <w:spacing w:after="0"/>
        <w:rPr>
          <w:rFonts w:ascii="Arial" w:hAnsi="Arial" w:cs="Arial"/>
        </w:rPr>
      </w:pPr>
    </w:p>
    <w:sectPr w:rsidR="001024D8"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010B" w14:textId="77777777" w:rsidR="00410DDD" w:rsidRDefault="00410DDD" w:rsidP="00D90C15">
      <w:pPr>
        <w:spacing w:after="0" w:line="240" w:lineRule="auto"/>
      </w:pPr>
      <w:r>
        <w:separator/>
      </w:r>
    </w:p>
  </w:endnote>
  <w:endnote w:type="continuationSeparator" w:id="0">
    <w:p w14:paraId="51AB998F" w14:textId="77777777" w:rsidR="00410DDD" w:rsidRDefault="00410DDD" w:rsidP="00D90C15">
      <w:pPr>
        <w:spacing w:after="0" w:line="240" w:lineRule="auto"/>
      </w:pPr>
      <w:r>
        <w:continuationSeparator/>
      </w:r>
    </w:p>
  </w:endnote>
  <w:endnote w:type="continuationNotice" w:id="1">
    <w:p w14:paraId="53F32AEB" w14:textId="77777777" w:rsidR="00E478DF" w:rsidRDefault="00E47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45FA" w14:textId="77777777" w:rsidR="00410DDD" w:rsidRDefault="00410DDD" w:rsidP="00D90C15">
      <w:pPr>
        <w:spacing w:after="0" w:line="240" w:lineRule="auto"/>
      </w:pPr>
      <w:r>
        <w:separator/>
      </w:r>
    </w:p>
  </w:footnote>
  <w:footnote w:type="continuationSeparator" w:id="0">
    <w:p w14:paraId="2F2B95F8" w14:textId="77777777" w:rsidR="00410DDD" w:rsidRDefault="00410DDD" w:rsidP="00D90C15">
      <w:pPr>
        <w:spacing w:after="0" w:line="240" w:lineRule="auto"/>
      </w:pPr>
      <w:r>
        <w:continuationSeparator/>
      </w:r>
    </w:p>
  </w:footnote>
  <w:footnote w:type="continuationNotice" w:id="1">
    <w:p w14:paraId="463A63C3" w14:textId="77777777" w:rsidR="00E478DF" w:rsidRDefault="00E478D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1CA"/>
    <w:multiLevelType w:val="hybridMultilevel"/>
    <w:tmpl w:val="3F6C8352"/>
    <w:lvl w:ilvl="0" w:tplc="8BAEFE1C">
      <w:start w:val="3"/>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2657EC"/>
    <w:multiLevelType w:val="hybridMultilevel"/>
    <w:tmpl w:val="927638C6"/>
    <w:lvl w:ilvl="0" w:tplc="4B8CB2E6">
      <w:start w:val="14"/>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E778D1"/>
    <w:multiLevelType w:val="hybridMultilevel"/>
    <w:tmpl w:val="5E2053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2ED1405B"/>
    <w:multiLevelType w:val="hybridMultilevel"/>
    <w:tmpl w:val="1D32879C"/>
    <w:lvl w:ilvl="0" w:tplc="39305C58">
      <w:start w:val="5"/>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A6101B"/>
    <w:multiLevelType w:val="hybridMultilevel"/>
    <w:tmpl w:val="F296F61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ED70608"/>
    <w:multiLevelType w:val="hybridMultilevel"/>
    <w:tmpl w:val="DC02C866"/>
    <w:lvl w:ilvl="0" w:tplc="2012BEE4">
      <w:start w:val="29"/>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AA5FFD"/>
    <w:multiLevelType w:val="hybridMultilevel"/>
    <w:tmpl w:val="57CCB9EC"/>
    <w:lvl w:ilvl="0" w:tplc="A1CC9B46">
      <w:start w:val="3"/>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64D17C9"/>
    <w:multiLevelType w:val="hybridMultilevel"/>
    <w:tmpl w:val="5DB42E8E"/>
    <w:lvl w:ilvl="0" w:tplc="797AAF02">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AFF4515"/>
    <w:multiLevelType w:val="hybridMultilevel"/>
    <w:tmpl w:val="F2008EB8"/>
    <w:lvl w:ilvl="0" w:tplc="975635AC">
      <w:start w:val="1"/>
      <w:numFmt w:val="decimal"/>
      <w:lvlText w:val="%1)"/>
      <w:lvlJc w:val="left"/>
      <w:pPr>
        <w:ind w:left="785" w:hanging="360"/>
      </w:pPr>
      <w:rPr>
        <w:rFonts w:ascii="Arial" w:eastAsiaTheme="minorEastAsia" w:hAnsi="Arial" w:cs="Aria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9" w15:restartNumberingAfterBreak="0">
    <w:nsid w:val="70FF2DAA"/>
    <w:multiLevelType w:val="hybridMultilevel"/>
    <w:tmpl w:val="51186CFA"/>
    <w:lvl w:ilvl="0" w:tplc="3FE6D86C">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2D6492F"/>
    <w:multiLevelType w:val="hybridMultilevel"/>
    <w:tmpl w:val="7A72EFC6"/>
    <w:lvl w:ilvl="0" w:tplc="F1F62B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43724A0"/>
    <w:multiLevelType w:val="hybridMultilevel"/>
    <w:tmpl w:val="9DAAFEC4"/>
    <w:lvl w:ilvl="0" w:tplc="EC204F6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89301680">
    <w:abstractNumId w:val="5"/>
  </w:num>
  <w:num w:numId="2" w16cid:durableId="164325315">
    <w:abstractNumId w:val="8"/>
  </w:num>
  <w:num w:numId="3" w16cid:durableId="1047417130">
    <w:abstractNumId w:val="4"/>
  </w:num>
  <w:num w:numId="4" w16cid:durableId="504706789">
    <w:abstractNumId w:val="0"/>
  </w:num>
  <w:num w:numId="5" w16cid:durableId="1490487821">
    <w:abstractNumId w:val="6"/>
  </w:num>
  <w:num w:numId="6" w16cid:durableId="1307202599">
    <w:abstractNumId w:val="3"/>
  </w:num>
  <w:num w:numId="7" w16cid:durableId="282544395">
    <w:abstractNumId w:val="11"/>
  </w:num>
  <w:num w:numId="8" w16cid:durableId="1663852131">
    <w:abstractNumId w:val="2"/>
  </w:num>
  <w:num w:numId="9" w16cid:durableId="2073656955">
    <w:abstractNumId w:val="7"/>
  </w:num>
  <w:num w:numId="10" w16cid:durableId="557283263">
    <w:abstractNumId w:val="1"/>
  </w:num>
  <w:num w:numId="11" w16cid:durableId="1691831404">
    <w:abstractNumId w:val="10"/>
  </w:num>
  <w:num w:numId="12" w16cid:durableId="1508321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7"/>
    <w:rsid w:val="000025B3"/>
    <w:rsid w:val="00012258"/>
    <w:rsid w:val="00030831"/>
    <w:rsid w:val="00050E25"/>
    <w:rsid w:val="000724F5"/>
    <w:rsid w:val="00085DDD"/>
    <w:rsid w:val="00092754"/>
    <w:rsid w:val="00094AE1"/>
    <w:rsid w:val="000A280E"/>
    <w:rsid w:val="000B250B"/>
    <w:rsid w:val="000B2FA1"/>
    <w:rsid w:val="000D6758"/>
    <w:rsid w:val="001009E3"/>
    <w:rsid w:val="001024D8"/>
    <w:rsid w:val="0011781D"/>
    <w:rsid w:val="0013014C"/>
    <w:rsid w:val="001351B3"/>
    <w:rsid w:val="00140B7D"/>
    <w:rsid w:val="00152E09"/>
    <w:rsid w:val="00153340"/>
    <w:rsid w:val="00161CC1"/>
    <w:rsid w:val="001819D7"/>
    <w:rsid w:val="00187EE1"/>
    <w:rsid w:val="001D7ED3"/>
    <w:rsid w:val="001F6B7C"/>
    <w:rsid w:val="00202E73"/>
    <w:rsid w:val="00210F51"/>
    <w:rsid w:val="002250F6"/>
    <w:rsid w:val="00226C70"/>
    <w:rsid w:val="002405D6"/>
    <w:rsid w:val="00241055"/>
    <w:rsid w:val="002602B4"/>
    <w:rsid w:val="002733FD"/>
    <w:rsid w:val="00274820"/>
    <w:rsid w:val="00274D1D"/>
    <w:rsid w:val="002907BE"/>
    <w:rsid w:val="00292C11"/>
    <w:rsid w:val="002962C5"/>
    <w:rsid w:val="002A597C"/>
    <w:rsid w:val="002A6EB4"/>
    <w:rsid w:val="002B23EC"/>
    <w:rsid w:val="002B463C"/>
    <w:rsid w:val="002B64D4"/>
    <w:rsid w:val="002B7AA9"/>
    <w:rsid w:val="00303C9F"/>
    <w:rsid w:val="00306C12"/>
    <w:rsid w:val="003138DF"/>
    <w:rsid w:val="00334558"/>
    <w:rsid w:val="00361826"/>
    <w:rsid w:val="00366679"/>
    <w:rsid w:val="00393A94"/>
    <w:rsid w:val="003B0074"/>
    <w:rsid w:val="003B07FB"/>
    <w:rsid w:val="003B1E1F"/>
    <w:rsid w:val="003E3AD5"/>
    <w:rsid w:val="00400DA1"/>
    <w:rsid w:val="00410DDD"/>
    <w:rsid w:val="00412214"/>
    <w:rsid w:val="00420A51"/>
    <w:rsid w:val="004307C2"/>
    <w:rsid w:val="00434F6C"/>
    <w:rsid w:val="0044438B"/>
    <w:rsid w:val="004458FE"/>
    <w:rsid w:val="00456AAA"/>
    <w:rsid w:val="00465DCB"/>
    <w:rsid w:val="00467F0A"/>
    <w:rsid w:val="00475E93"/>
    <w:rsid w:val="00480C88"/>
    <w:rsid w:val="004841FC"/>
    <w:rsid w:val="00486F31"/>
    <w:rsid w:val="004906B2"/>
    <w:rsid w:val="00492D0E"/>
    <w:rsid w:val="004968A6"/>
    <w:rsid w:val="004A0792"/>
    <w:rsid w:val="004B19B3"/>
    <w:rsid w:val="004B6C8A"/>
    <w:rsid w:val="004C492C"/>
    <w:rsid w:val="004F1C53"/>
    <w:rsid w:val="005002BA"/>
    <w:rsid w:val="005061BD"/>
    <w:rsid w:val="00514EF9"/>
    <w:rsid w:val="00517F79"/>
    <w:rsid w:val="00595AB4"/>
    <w:rsid w:val="0059657D"/>
    <w:rsid w:val="005A1C3E"/>
    <w:rsid w:val="005A2DED"/>
    <w:rsid w:val="005A41A6"/>
    <w:rsid w:val="005C1586"/>
    <w:rsid w:val="005C3D86"/>
    <w:rsid w:val="005E50AF"/>
    <w:rsid w:val="005E73CD"/>
    <w:rsid w:val="006002BE"/>
    <w:rsid w:val="006047F8"/>
    <w:rsid w:val="0061272A"/>
    <w:rsid w:val="00624576"/>
    <w:rsid w:val="00625A56"/>
    <w:rsid w:val="00630B9B"/>
    <w:rsid w:val="006339F5"/>
    <w:rsid w:val="0064124D"/>
    <w:rsid w:val="006412B5"/>
    <w:rsid w:val="00642CFB"/>
    <w:rsid w:val="00655CBF"/>
    <w:rsid w:val="00667E61"/>
    <w:rsid w:val="0067384F"/>
    <w:rsid w:val="006740D9"/>
    <w:rsid w:val="0067493A"/>
    <w:rsid w:val="006751BE"/>
    <w:rsid w:val="006838C4"/>
    <w:rsid w:val="0068513F"/>
    <w:rsid w:val="006A56C9"/>
    <w:rsid w:val="006E4E6E"/>
    <w:rsid w:val="00704FC3"/>
    <w:rsid w:val="00721319"/>
    <w:rsid w:val="00730997"/>
    <w:rsid w:val="00731C51"/>
    <w:rsid w:val="0075514F"/>
    <w:rsid w:val="007573C2"/>
    <w:rsid w:val="0076097D"/>
    <w:rsid w:val="00761E8B"/>
    <w:rsid w:val="007660C9"/>
    <w:rsid w:val="00775774"/>
    <w:rsid w:val="007757C8"/>
    <w:rsid w:val="007809CA"/>
    <w:rsid w:val="007902DB"/>
    <w:rsid w:val="00793787"/>
    <w:rsid w:val="007A5DD2"/>
    <w:rsid w:val="007B4865"/>
    <w:rsid w:val="007B6E03"/>
    <w:rsid w:val="007C2F2B"/>
    <w:rsid w:val="007F17A5"/>
    <w:rsid w:val="008224C4"/>
    <w:rsid w:val="0084050A"/>
    <w:rsid w:val="00850F64"/>
    <w:rsid w:val="00860360"/>
    <w:rsid w:val="0086576C"/>
    <w:rsid w:val="00872307"/>
    <w:rsid w:val="00876D6C"/>
    <w:rsid w:val="0089326B"/>
    <w:rsid w:val="008B4445"/>
    <w:rsid w:val="008C1FB0"/>
    <w:rsid w:val="008E7548"/>
    <w:rsid w:val="00904985"/>
    <w:rsid w:val="0091714C"/>
    <w:rsid w:val="00931CDA"/>
    <w:rsid w:val="00933AAF"/>
    <w:rsid w:val="0094085C"/>
    <w:rsid w:val="00942758"/>
    <w:rsid w:val="009475C9"/>
    <w:rsid w:val="0098731B"/>
    <w:rsid w:val="0098790C"/>
    <w:rsid w:val="009A6D3F"/>
    <w:rsid w:val="009C1BDA"/>
    <w:rsid w:val="009F6C43"/>
    <w:rsid w:val="009F72DF"/>
    <w:rsid w:val="00A02E6B"/>
    <w:rsid w:val="00A110E9"/>
    <w:rsid w:val="00A62116"/>
    <w:rsid w:val="00A84ECD"/>
    <w:rsid w:val="00A91200"/>
    <w:rsid w:val="00A91473"/>
    <w:rsid w:val="00A924C9"/>
    <w:rsid w:val="00AA3113"/>
    <w:rsid w:val="00AC0EE8"/>
    <w:rsid w:val="00AC4194"/>
    <w:rsid w:val="00AD10A2"/>
    <w:rsid w:val="00AD2A93"/>
    <w:rsid w:val="00AD614B"/>
    <w:rsid w:val="00AE21C9"/>
    <w:rsid w:val="00AE3DC3"/>
    <w:rsid w:val="00AF3110"/>
    <w:rsid w:val="00AF4AFA"/>
    <w:rsid w:val="00AF4DB6"/>
    <w:rsid w:val="00B22D77"/>
    <w:rsid w:val="00B63D3E"/>
    <w:rsid w:val="00B67BFC"/>
    <w:rsid w:val="00B739D6"/>
    <w:rsid w:val="00B9406A"/>
    <w:rsid w:val="00B9760A"/>
    <w:rsid w:val="00BB2332"/>
    <w:rsid w:val="00BD1061"/>
    <w:rsid w:val="00BD15E1"/>
    <w:rsid w:val="00BD54DD"/>
    <w:rsid w:val="00BE3A6A"/>
    <w:rsid w:val="00BF6CCF"/>
    <w:rsid w:val="00C01D42"/>
    <w:rsid w:val="00C025CD"/>
    <w:rsid w:val="00C02B90"/>
    <w:rsid w:val="00C07819"/>
    <w:rsid w:val="00C1271F"/>
    <w:rsid w:val="00C15D62"/>
    <w:rsid w:val="00C17BB9"/>
    <w:rsid w:val="00C22AA8"/>
    <w:rsid w:val="00C24C3E"/>
    <w:rsid w:val="00C31B23"/>
    <w:rsid w:val="00C36B27"/>
    <w:rsid w:val="00C501CC"/>
    <w:rsid w:val="00C921F5"/>
    <w:rsid w:val="00C97450"/>
    <w:rsid w:val="00CB575D"/>
    <w:rsid w:val="00CC291F"/>
    <w:rsid w:val="00CC766D"/>
    <w:rsid w:val="00CD3664"/>
    <w:rsid w:val="00CD71A7"/>
    <w:rsid w:val="00CE1FC0"/>
    <w:rsid w:val="00CF23E4"/>
    <w:rsid w:val="00CF66A6"/>
    <w:rsid w:val="00D14434"/>
    <w:rsid w:val="00D278FA"/>
    <w:rsid w:val="00D27DAD"/>
    <w:rsid w:val="00D31CB4"/>
    <w:rsid w:val="00D35AFF"/>
    <w:rsid w:val="00D46367"/>
    <w:rsid w:val="00D51209"/>
    <w:rsid w:val="00D550C2"/>
    <w:rsid w:val="00D6740F"/>
    <w:rsid w:val="00D77E86"/>
    <w:rsid w:val="00D8016C"/>
    <w:rsid w:val="00D90BCE"/>
    <w:rsid w:val="00D90C15"/>
    <w:rsid w:val="00D9628A"/>
    <w:rsid w:val="00DA3DCF"/>
    <w:rsid w:val="00DA7491"/>
    <w:rsid w:val="00DB6054"/>
    <w:rsid w:val="00DC1318"/>
    <w:rsid w:val="00DC2B5D"/>
    <w:rsid w:val="00DD1FC2"/>
    <w:rsid w:val="00DD4F54"/>
    <w:rsid w:val="00DD7315"/>
    <w:rsid w:val="00DE59AD"/>
    <w:rsid w:val="00E1356C"/>
    <w:rsid w:val="00E2411C"/>
    <w:rsid w:val="00E35076"/>
    <w:rsid w:val="00E37B46"/>
    <w:rsid w:val="00E439FB"/>
    <w:rsid w:val="00E478DF"/>
    <w:rsid w:val="00E52C5D"/>
    <w:rsid w:val="00E5577B"/>
    <w:rsid w:val="00E63CD8"/>
    <w:rsid w:val="00E92773"/>
    <w:rsid w:val="00E9728F"/>
    <w:rsid w:val="00EC37FB"/>
    <w:rsid w:val="00EF7917"/>
    <w:rsid w:val="00F0067B"/>
    <w:rsid w:val="00F029AE"/>
    <w:rsid w:val="00F063F7"/>
    <w:rsid w:val="00F40A61"/>
    <w:rsid w:val="00F56464"/>
    <w:rsid w:val="00F62DA7"/>
    <w:rsid w:val="00F65B37"/>
    <w:rsid w:val="00F66FEC"/>
    <w:rsid w:val="00F75DE9"/>
    <w:rsid w:val="00F77571"/>
    <w:rsid w:val="00F86F0F"/>
    <w:rsid w:val="00FA63B5"/>
    <w:rsid w:val="00FB1DA6"/>
    <w:rsid w:val="00FC1C19"/>
    <w:rsid w:val="00FC5DD4"/>
    <w:rsid w:val="00FD44C5"/>
    <w:rsid w:val="00FE16E1"/>
    <w:rsid w:val="0334F907"/>
    <w:rsid w:val="0B570431"/>
    <w:rsid w:val="19337346"/>
    <w:rsid w:val="220DFA88"/>
    <w:rsid w:val="2687A686"/>
    <w:rsid w:val="2D13D3E5"/>
    <w:rsid w:val="3421056A"/>
    <w:rsid w:val="3428D06C"/>
    <w:rsid w:val="388DEDA2"/>
    <w:rsid w:val="3BC85561"/>
    <w:rsid w:val="41FC98C8"/>
    <w:rsid w:val="48B32BFD"/>
    <w:rsid w:val="498D6C82"/>
    <w:rsid w:val="4D124FA3"/>
    <w:rsid w:val="548A0F75"/>
    <w:rsid w:val="55C3E21C"/>
    <w:rsid w:val="58FB82DE"/>
    <w:rsid w:val="5A75E32C"/>
    <w:rsid w:val="5C1AAE23"/>
    <w:rsid w:val="5D0583FD"/>
    <w:rsid w:val="5D06B124"/>
    <w:rsid w:val="5EAF16A1"/>
    <w:rsid w:val="60250662"/>
    <w:rsid w:val="62ED1D8F"/>
    <w:rsid w:val="6319024C"/>
    <w:rsid w:val="6546486F"/>
    <w:rsid w:val="658475AF"/>
    <w:rsid w:val="67009E02"/>
    <w:rsid w:val="675CADEA"/>
    <w:rsid w:val="6BD4F922"/>
    <w:rsid w:val="6C3CEB38"/>
    <w:rsid w:val="6E87CB72"/>
    <w:rsid w:val="6F2D64E8"/>
    <w:rsid w:val="73C6E2AA"/>
    <w:rsid w:val="77A6A070"/>
    <w:rsid w:val="794A4EC1"/>
    <w:rsid w:val="7EBCADCE"/>
    <w:rsid w:val="7FE4B7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0F1B"/>
  <w15:chartTrackingRefBased/>
  <w15:docId w15:val="{D1DCF2E4-89B5-423C-8D59-9E21C349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97"/>
    <w:pPr>
      <w:spacing w:after="200" w:line="276" w:lineRule="auto"/>
    </w:pPr>
    <w:rPr>
      <w:rFonts w:eastAsiaTheme="minorEastAsia"/>
      <w:lang w:eastAsia="nb-NO"/>
    </w:rPr>
  </w:style>
  <w:style w:type="paragraph" w:styleId="Overskrift2">
    <w:name w:val="heading 2"/>
    <w:basedOn w:val="Normal"/>
    <w:next w:val="Normal"/>
    <w:link w:val="Overskrift2Tegn"/>
    <w:semiHidden/>
    <w:unhideWhenUsed/>
    <w:qFormat/>
    <w:rsid w:val="00730997"/>
    <w:pPr>
      <w:keepNext/>
      <w:spacing w:after="0" w:line="240" w:lineRule="auto"/>
      <w:outlineLvl w:val="1"/>
    </w:pPr>
    <w:rPr>
      <w:rFonts w:ascii="Times New Roman" w:eastAsia="Times New Roman" w:hAnsi="Times New Roman" w:cs="Times New Roman"/>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semiHidden/>
    <w:rsid w:val="00730997"/>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730997"/>
    <w:pPr>
      <w:ind w:left="720"/>
      <w:contextualSpacing/>
    </w:pPr>
  </w:style>
  <w:style w:type="character" w:styleId="Hyperkobling">
    <w:name w:val="Hyperlink"/>
    <w:basedOn w:val="Standardskriftforavsnitt"/>
    <w:unhideWhenUsed/>
    <w:rsid w:val="00730997"/>
    <w:rPr>
      <w:rFonts w:cs="Times New Roman"/>
      <w:color w:val="0563C1" w:themeColor="hyperlink"/>
      <w:u w:val="single"/>
    </w:rPr>
  </w:style>
  <w:style w:type="paragraph" w:styleId="NormalWeb">
    <w:name w:val="Normal (Web)"/>
    <w:basedOn w:val="Normal"/>
    <w:uiPriority w:val="99"/>
    <w:unhideWhenUsed/>
    <w:rsid w:val="007309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30997"/>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character" w:styleId="Ulstomtale">
    <w:name w:val="Unresolved Mention"/>
    <w:basedOn w:val="Standardskriftforavsnitt"/>
    <w:uiPriority w:val="99"/>
    <w:semiHidden/>
    <w:unhideWhenUsed/>
    <w:rsid w:val="0067493A"/>
    <w:rPr>
      <w:color w:val="605E5C"/>
      <w:shd w:val="clear" w:color="auto" w:fill="E1DFDD"/>
    </w:rPr>
  </w:style>
  <w:style w:type="character" w:styleId="Fulgthyperkobling">
    <w:name w:val="FollowedHyperlink"/>
    <w:basedOn w:val="Standardskriftforavsnitt"/>
    <w:uiPriority w:val="99"/>
    <w:semiHidden/>
    <w:unhideWhenUsed/>
    <w:rsid w:val="00480C88"/>
    <w:rPr>
      <w:color w:val="954F72" w:themeColor="followedHyperlink"/>
      <w:u w:val="single"/>
    </w:rPr>
  </w:style>
  <w:style w:type="paragraph" w:styleId="Fotnotetekst">
    <w:name w:val="footnote text"/>
    <w:basedOn w:val="Normal"/>
    <w:link w:val="FotnotetekstTegn"/>
    <w:uiPriority w:val="99"/>
    <w:semiHidden/>
    <w:unhideWhenUsed/>
    <w:rsid w:val="00D90C15"/>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semiHidden/>
    <w:rsid w:val="00D90C15"/>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D90C15"/>
    <w:rPr>
      <w:vertAlign w:val="superscript"/>
    </w:rPr>
  </w:style>
  <w:style w:type="paragraph" w:styleId="Topptekst">
    <w:name w:val="header"/>
    <w:basedOn w:val="Normal"/>
    <w:link w:val="TopptekstTegn"/>
    <w:uiPriority w:val="99"/>
    <w:semiHidden/>
    <w:unhideWhenUsed/>
    <w:rsid w:val="00E478DF"/>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E478DF"/>
    <w:rPr>
      <w:rFonts w:eastAsiaTheme="minorEastAsia"/>
      <w:lang w:eastAsia="nb-NO"/>
    </w:rPr>
  </w:style>
  <w:style w:type="paragraph" w:styleId="Bunntekst">
    <w:name w:val="footer"/>
    <w:basedOn w:val="Normal"/>
    <w:link w:val="BunntekstTegn"/>
    <w:uiPriority w:val="99"/>
    <w:semiHidden/>
    <w:unhideWhenUsed/>
    <w:rsid w:val="00E478DF"/>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semiHidden/>
    <w:rsid w:val="00E478DF"/>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1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gjeringen.no/no/dokumenter/horing-gjennomforing-av-endringsdirektivet-til-amt-direktivet-mv/id2927696/"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ed.no/content/download/44494/412099/version/1/file/2022-11-02%20-%20H%C3%B8ring%20NJ%20NP%20N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ed.no/content/download/44886/415619/version/1/file/2022-11-16%20-%20H%C3%B8ring%20EMFA.pdf" TargetMode="External"/><Relationship Id="rId5" Type="http://schemas.openxmlformats.org/officeDocument/2006/relationships/styles" Target="styles.xml"/><Relationship Id="rId15" Type="http://schemas.openxmlformats.org/officeDocument/2006/relationships/hyperlink" Target="https://www.regjeringen.no/no/dokumenter/horing-nou-202211-ditt-personvern-vart-felles-ansvar.-personvernkommisjonens-rapport/id2947128/" TargetMode="External"/><Relationship Id="rId10" Type="http://schemas.openxmlformats.org/officeDocument/2006/relationships/hyperlink" Target="https://www.nored.no/content/download/44493/412094/version/1/file/2022-11-02%20-%20H%C3%B8ring%20innnovasjonsst%C3%B8t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gjeringen.no/no/dokumenter/nou-20229-en-apen-og-opplyst-offentlig-samtale-horing/id292888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6" ma:contentTypeDescription="Create a new document." ma:contentTypeScope="" ma:versionID="a00760c3ff9a6d635f8fa1cbae537149">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37bb9019cd3e88c77c9f5d05b690755e"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19918-7C01-49E3-99BC-838E2E87CC63}">
  <ds:schemaRefs>
    <ds:schemaRef ds:uri="http://schemas.microsoft.com/sharepoint/v3/contenttype/forms"/>
  </ds:schemaRefs>
</ds:datastoreItem>
</file>

<file path=customXml/itemProps2.xml><?xml version="1.0" encoding="utf-8"?>
<ds:datastoreItem xmlns:ds="http://schemas.openxmlformats.org/officeDocument/2006/customXml" ds:itemID="{4D39F854-D8B5-4947-BD60-13D267680CD4}">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customXml/itemProps3.xml><?xml version="1.0" encoding="utf-8"?>
<ds:datastoreItem xmlns:ds="http://schemas.openxmlformats.org/officeDocument/2006/customXml" ds:itemID="{D8211C9F-0233-4574-81C5-15EC8D5C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84c4f0d3-8440-4201-abc3-b604935e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1159</Words>
  <Characters>6144</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5</cp:revision>
  <cp:lastPrinted>2022-12-07T20:36:00Z</cp:lastPrinted>
  <dcterms:created xsi:type="dcterms:W3CDTF">2022-11-30T08:19:00Z</dcterms:created>
  <dcterms:modified xsi:type="dcterms:W3CDTF">2022-12-09T12:23:00Z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MediaServiceImageTags">
    <vt:lpwstr/>
  </property>
</Properties>
</file>