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4E676DC7" w:rsidR="00B928D8" w:rsidRPr="00EE7565" w:rsidRDefault="00B928D8" w:rsidP="00987B74">
      <w:pPr>
        <w:spacing w:after="0"/>
        <w:rPr>
          <w:rFonts w:ascii="Arial" w:hAnsi="Arial" w:cs="Arial"/>
        </w:rPr>
      </w:pPr>
      <w:r w:rsidRPr="00EE7565">
        <w:rPr>
          <w:rFonts w:ascii="Arial" w:hAnsi="Arial" w:cs="Arial"/>
        </w:rPr>
        <w:t>Styremøte 201</w:t>
      </w:r>
      <w:r w:rsidR="006F392C">
        <w:rPr>
          <w:rFonts w:ascii="Arial" w:hAnsi="Arial" w:cs="Arial"/>
        </w:rPr>
        <w:t>9</w:t>
      </w:r>
      <w:r w:rsidRPr="00EE7565">
        <w:rPr>
          <w:rFonts w:ascii="Arial" w:hAnsi="Arial" w:cs="Arial"/>
        </w:rPr>
        <w:t>-</w:t>
      </w:r>
      <w:r w:rsidR="00016D0D">
        <w:rPr>
          <w:rFonts w:ascii="Arial" w:hAnsi="Arial" w:cs="Arial"/>
        </w:rPr>
        <w:t>11</w:t>
      </w:r>
      <w:r w:rsidR="0052524B">
        <w:rPr>
          <w:rFonts w:ascii="Arial" w:hAnsi="Arial" w:cs="Arial"/>
        </w:rPr>
        <w:t>-</w:t>
      </w:r>
      <w:r w:rsidR="00016D0D">
        <w:rPr>
          <w:rFonts w:ascii="Arial" w:hAnsi="Arial" w:cs="Arial"/>
        </w:rPr>
        <w:t>06</w:t>
      </w:r>
      <w:r w:rsidR="0052524B">
        <w:rPr>
          <w:rFonts w:ascii="Arial" w:hAnsi="Arial" w:cs="Arial"/>
        </w:rPr>
        <w:t xml:space="preserve"> </w:t>
      </w:r>
      <w:r w:rsidR="00016D0D">
        <w:rPr>
          <w:rFonts w:ascii="Arial" w:hAnsi="Arial" w:cs="Arial"/>
        </w:rPr>
        <w:t>Tromsø</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4371D221"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6F392C">
        <w:rPr>
          <w:rFonts w:ascii="Arial" w:hAnsi="Arial" w:cs="Arial"/>
          <w:b/>
          <w:sz w:val="24"/>
          <w:szCs w:val="24"/>
        </w:rPr>
        <w:t>9</w:t>
      </w:r>
      <w:r w:rsidRPr="002952F6">
        <w:rPr>
          <w:rFonts w:ascii="Arial" w:hAnsi="Arial" w:cs="Arial"/>
          <w:b/>
          <w:sz w:val="24"/>
          <w:szCs w:val="24"/>
        </w:rPr>
        <w:t>-</w:t>
      </w:r>
      <w:r w:rsidR="00016D0D">
        <w:rPr>
          <w:rFonts w:ascii="Arial" w:hAnsi="Arial" w:cs="Arial"/>
          <w:b/>
          <w:sz w:val="24"/>
          <w:szCs w:val="24"/>
        </w:rPr>
        <w:t>45</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2580756B" w14:textId="550F349D" w:rsidR="004E34BA" w:rsidRDefault="006F392C" w:rsidP="00CC0B78">
      <w:pPr>
        <w:spacing w:after="0"/>
        <w:rPr>
          <w:rFonts w:ascii="Arial" w:hAnsi="Arial" w:cs="Arial"/>
        </w:rPr>
      </w:pPr>
      <w:r>
        <w:rPr>
          <w:rFonts w:ascii="Arial" w:hAnsi="Arial" w:cs="Arial"/>
        </w:rPr>
        <w:t>S</w:t>
      </w:r>
      <w:r w:rsidR="003A6D26">
        <w:rPr>
          <w:rFonts w:ascii="Arial" w:hAnsi="Arial" w:cs="Arial"/>
        </w:rPr>
        <w:t xml:space="preserve">iden styrets møte </w:t>
      </w:r>
      <w:r w:rsidR="00016D0D">
        <w:rPr>
          <w:rFonts w:ascii="Arial" w:hAnsi="Arial" w:cs="Arial"/>
        </w:rPr>
        <w:t>24</w:t>
      </w:r>
      <w:r w:rsidR="0092120F">
        <w:rPr>
          <w:rFonts w:ascii="Arial" w:hAnsi="Arial" w:cs="Arial"/>
        </w:rPr>
        <w:t xml:space="preserve">. </w:t>
      </w:r>
      <w:r w:rsidR="00016D0D">
        <w:rPr>
          <w:rFonts w:ascii="Arial" w:hAnsi="Arial" w:cs="Arial"/>
        </w:rPr>
        <w:t>september</w:t>
      </w:r>
      <w:r w:rsidR="00B50F88">
        <w:rPr>
          <w:rFonts w:ascii="Arial" w:hAnsi="Arial" w:cs="Arial"/>
        </w:rPr>
        <w:t xml:space="preserve"> </w:t>
      </w:r>
      <w:r>
        <w:rPr>
          <w:rFonts w:ascii="Arial" w:hAnsi="Arial" w:cs="Arial"/>
        </w:rPr>
        <w:t xml:space="preserve">har </w:t>
      </w:r>
      <w:r w:rsidR="007C0994">
        <w:rPr>
          <w:rFonts w:ascii="Arial" w:hAnsi="Arial" w:cs="Arial"/>
        </w:rPr>
        <w:t xml:space="preserve">NR </w:t>
      </w:r>
      <w:proofErr w:type="gramStart"/>
      <w:r w:rsidR="0092120F">
        <w:rPr>
          <w:rFonts w:ascii="Arial" w:hAnsi="Arial" w:cs="Arial"/>
        </w:rPr>
        <w:t>avgitt</w:t>
      </w:r>
      <w:proofErr w:type="gramEnd"/>
      <w:r w:rsidR="00DF7B4A">
        <w:rPr>
          <w:rFonts w:ascii="Arial" w:hAnsi="Arial" w:cs="Arial"/>
        </w:rPr>
        <w:t xml:space="preserve"> følgende </w:t>
      </w:r>
      <w:r w:rsidR="007C0994">
        <w:rPr>
          <w:rFonts w:ascii="Arial" w:hAnsi="Arial" w:cs="Arial"/>
        </w:rPr>
        <w:t>høringsuttalels</w:t>
      </w:r>
      <w:r w:rsidR="0092120F">
        <w:rPr>
          <w:rFonts w:ascii="Arial" w:hAnsi="Arial" w:cs="Arial"/>
        </w:rPr>
        <w:t>e</w:t>
      </w:r>
      <w:r w:rsidR="00DF7B4A">
        <w:rPr>
          <w:rFonts w:ascii="Arial" w:hAnsi="Arial" w:cs="Arial"/>
        </w:rPr>
        <w:t>r:</w:t>
      </w:r>
    </w:p>
    <w:p w14:paraId="4DF3E735" w14:textId="43625FC6" w:rsidR="00DF7B4A" w:rsidRDefault="00DF7B4A" w:rsidP="00CC0B78">
      <w:pPr>
        <w:spacing w:after="0"/>
        <w:rPr>
          <w:rFonts w:ascii="Arial" w:hAnsi="Arial" w:cs="Arial"/>
        </w:rPr>
      </w:pPr>
    </w:p>
    <w:p w14:paraId="7ADB3991" w14:textId="253F1EA0" w:rsidR="00016D0D" w:rsidRPr="00DF7B4A" w:rsidRDefault="00016D0D" w:rsidP="00016D0D">
      <w:pPr>
        <w:pStyle w:val="Listeavsnitt"/>
        <w:numPr>
          <w:ilvl w:val="0"/>
          <w:numId w:val="18"/>
        </w:numPr>
        <w:spacing w:after="0"/>
        <w:rPr>
          <w:rFonts w:ascii="Arial" w:hAnsi="Arial" w:cs="Arial"/>
        </w:rPr>
      </w:pPr>
      <w:hyperlink r:id="rId8" w:history="1">
        <w:r w:rsidRPr="00016D0D">
          <w:rPr>
            <w:rStyle w:val="Hyperkobling"/>
            <w:rFonts w:ascii="Arial" w:hAnsi="Arial" w:cs="Arial"/>
          </w:rPr>
          <w:t>NOU 2019-10 – Åpenhet i grenseland</w:t>
        </w:r>
      </w:hyperlink>
      <w:r w:rsidRPr="00DF7B4A">
        <w:rPr>
          <w:rFonts w:ascii="Arial" w:hAnsi="Arial" w:cs="Arial"/>
        </w:rPr>
        <w:t xml:space="preserve"> </w:t>
      </w:r>
    </w:p>
    <w:p w14:paraId="3001089F" w14:textId="473069A2" w:rsidR="00016D0D" w:rsidRPr="00016D0D" w:rsidRDefault="00016D0D" w:rsidP="00335CCA">
      <w:pPr>
        <w:pStyle w:val="Listeavsnitt"/>
        <w:numPr>
          <w:ilvl w:val="0"/>
          <w:numId w:val="18"/>
        </w:numPr>
        <w:spacing w:after="0"/>
        <w:rPr>
          <w:rFonts w:ascii="Arial" w:hAnsi="Arial" w:cs="Arial"/>
        </w:rPr>
      </w:pPr>
      <w:hyperlink r:id="rId9" w:history="1">
        <w:r w:rsidRPr="00016D0D">
          <w:rPr>
            <w:rStyle w:val="Hyperkobling"/>
            <w:rFonts w:ascii="Arial" w:hAnsi="Arial" w:cs="Arial"/>
          </w:rPr>
          <w:t>Krav til universell utforming</w:t>
        </w:r>
      </w:hyperlink>
      <w:r w:rsidRPr="00016D0D">
        <w:rPr>
          <w:rFonts w:ascii="Arial" w:hAnsi="Arial" w:cs="Arial"/>
        </w:rPr>
        <w:t xml:space="preserve"> </w:t>
      </w:r>
    </w:p>
    <w:p w14:paraId="7A05D80B" w14:textId="63C6BE64" w:rsidR="00016D0D" w:rsidRDefault="00016D0D" w:rsidP="00016D0D">
      <w:pPr>
        <w:pStyle w:val="Listeavsnitt"/>
        <w:numPr>
          <w:ilvl w:val="0"/>
          <w:numId w:val="18"/>
        </w:numPr>
        <w:spacing w:after="0"/>
        <w:rPr>
          <w:rFonts w:ascii="Arial" w:hAnsi="Arial" w:cs="Arial"/>
        </w:rPr>
      </w:pPr>
      <w:hyperlink r:id="rId10" w:history="1">
        <w:r w:rsidRPr="00016D0D">
          <w:rPr>
            <w:rStyle w:val="Hyperkobling"/>
            <w:rFonts w:ascii="Arial" w:hAnsi="Arial" w:cs="Arial"/>
          </w:rPr>
          <w:t>Kommunikasjonskontroll i nødsituasjoner</w:t>
        </w:r>
      </w:hyperlink>
    </w:p>
    <w:p w14:paraId="24DED571" w14:textId="0336CAD7" w:rsidR="00016D0D" w:rsidRDefault="00016D0D" w:rsidP="00016D0D">
      <w:pPr>
        <w:pStyle w:val="Listeavsnitt"/>
        <w:numPr>
          <w:ilvl w:val="0"/>
          <w:numId w:val="18"/>
        </w:numPr>
        <w:spacing w:after="0"/>
        <w:rPr>
          <w:rFonts w:ascii="Arial" w:hAnsi="Arial" w:cs="Arial"/>
        </w:rPr>
      </w:pPr>
      <w:hyperlink r:id="rId11" w:history="1">
        <w:r w:rsidRPr="00016D0D">
          <w:rPr>
            <w:rStyle w:val="Hyperkobling"/>
            <w:rFonts w:ascii="Arial" w:hAnsi="Arial" w:cs="Arial"/>
          </w:rPr>
          <w:t>Statsbudsjettet 2020 – familie- og kulturkomiteen</w:t>
        </w:r>
      </w:hyperlink>
    </w:p>
    <w:p w14:paraId="04402438" w14:textId="5937701A" w:rsidR="00016D0D" w:rsidRPr="0058268F" w:rsidRDefault="00016D0D" w:rsidP="00016D0D">
      <w:pPr>
        <w:pStyle w:val="Listeavsnitt"/>
        <w:numPr>
          <w:ilvl w:val="0"/>
          <w:numId w:val="18"/>
        </w:numPr>
        <w:spacing w:after="0"/>
        <w:rPr>
          <w:rFonts w:ascii="Arial" w:hAnsi="Arial" w:cs="Arial"/>
        </w:rPr>
      </w:pPr>
      <w:hyperlink r:id="rId12" w:history="1">
        <w:r w:rsidRPr="00016D0D">
          <w:rPr>
            <w:rStyle w:val="Hyperkobling"/>
            <w:rFonts w:ascii="Arial" w:hAnsi="Arial" w:cs="Arial"/>
          </w:rPr>
          <w:t>Innsyn i mellombalanser</w:t>
        </w:r>
      </w:hyperlink>
    </w:p>
    <w:p w14:paraId="518C0CC4" w14:textId="1FF4AC1A" w:rsidR="00016D0D" w:rsidRDefault="00016D0D" w:rsidP="00CC0B78">
      <w:pPr>
        <w:spacing w:after="0"/>
        <w:rPr>
          <w:rFonts w:ascii="Arial" w:hAnsi="Arial" w:cs="Arial"/>
        </w:rPr>
      </w:pPr>
    </w:p>
    <w:p w14:paraId="087B3751" w14:textId="77777777" w:rsidR="00016D0D" w:rsidRDefault="00016D0D" w:rsidP="00CC0B78">
      <w:pPr>
        <w:spacing w:after="0"/>
        <w:rPr>
          <w:rFonts w:ascii="Arial" w:hAnsi="Arial" w:cs="Arial"/>
        </w:rPr>
      </w:pPr>
    </w:p>
    <w:p w14:paraId="2E1F5DB4" w14:textId="555B7420" w:rsidR="0058268F" w:rsidRDefault="0058268F" w:rsidP="0058268F">
      <w:pPr>
        <w:spacing w:after="0"/>
        <w:rPr>
          <w:rFonts w:ascii="Arial" w:hAnsi="Arial" w:cs="Arial"/>
        </w:rPr>
      </w:pPr>
      <w:r>
        <w:rPr>
          <w:rFonts w:ascii="Arial" w:hAnsi="Arial" w:cs="Arial"/>
        </w:rPr>
        <w:t>Vi har for øyeblikket følgende saker til uttalelse:</w:t>
      </w:r>
    </w:p>
    <w:p w14:paraId="3082D707" w14:textId="77777777" w:rsidR="0058268F" w:rsidRPr="0058268F" w:rsidRDefault="0058268F" w:rsidP="0058268F">
      <w:pPr>
        <w:spacing w:after="0"/>
        <w:rPr>
          <w:rFonts w:ascii="Arial" w:hAnsi="Arial" w:cs="Arial"/>
        </w:rPr>
      </w:pPr>
    </w:p>
    <w:p w14:paraId="70435590" w14:textId="21920BCB" w:rsidR="008C7FEE" w:rsidRDefault="00126D8B" w:rsidP="0058268F">
      <w:pPr>
        <w:pStyle w:val="Listeavsnitt"/>
        <w:numPr>
          <w:ilvl w:val="0"/>
          <w:numId w:val="18"/>
        </w:numPr>
        <w:spacing w:after="0"/>
        <w:rPr>
          <w:rFonts w:ascii="Arial" w:hAnsi="Arial" w:cs="Arial"/>
        </w:rPr>
      </w:pPr>
      <w:hyperlink r:id="rId13" w:history="1">
        <w:r w:rsidR="008C7FEE" w:rsidRPr="008C7FEE">
          <w:rPr>
            <w:rStyle w:val="Hyperkobling"/>
            <w:rFonts w:ascii="Arial" w:hAnsi="Arial" w:cs="Arial"/>
          </w:rPr>
          <w:t>Ny forvaltningslov</w:t>
        </w:r>
      </w:hyperlink>
      <w:r w:rsidR="008C7FEE">
        <w:rPr>
          <w:rFonts w:ascii="Arial" w:hAnsi="Arial" w:cs="Arial"/>
        </w:rPr>
        <w:t xml:space="preserve"> – frist 2019-12-02</w:t>
      </w:r>
    </w:p>
    <w:p w14:paraId="19D41D4E" w14:textId="5A82EF46" w:rsidR="006849E3" w:rsidRDefault="00126D8B" w:rsidP="0058268F">
      <w:pPr>
        <w:pStyle w:val="Listeavsnitt"/>
        <w:numPr>
          <w:ilvl w:val="0"/>
          <w:numId w:val="18"/>
        </w:numPr>
        <w:spacing w:after="0"/>
        <w:rPr>
          <w:rFonts w:ascii="Arial" w:hAnsi="Arial" w:cs="Arial"/>
        </w:rPr>
      </w:pPr>
      <w:hyperlink r:id="rId14" w:history="1">
        <w:r w:rsidR="006849E3" w:rsidRPr="006849E3">
          <w:rPr>
            <w:rStyle w:val="Hyperkobling"/>
            <w:rFonts w:ascii="Arial" w:hAnsi="Arial" w:cs="Arial"/>
          </w:rPr>
          <w:t>Ny arkivlov</w:t>
        </w:r>
      </w:hyperlink>
      <w:r w:rsidR="006849E3">
        <w:rPr>
          <w:rFonts w:ascii="Arial" w:hAnsi="Arial" w:cs="Arial"/>
        </w:rPr>
        <w:t xml:space="preserve"> – frist 2019-12-02</w:t>
      </w:r>
    </w:p>
    <w:p w14:paraId="781673E5" w14:textId="6C222E50" w:rsidR="0058268F" w:rsidRDefault="00126D8B" w:rsidP="0058268F">
      <w:pPr>
        <w:pStyle w:val="Listeavsnitt"/>
        <w:numPr>
          <w:ilvl w:val="0"/>
          <w:numId w:val="18"/>
        </w:numPr>
        <w:spacing w:after="0"/>
        <w:rPr>
          <w:rFonts w:ascii="Arial" w:hAnsi="Arial" w:cs="Arial"/>
        </w:rPr>
      </w:pPr>
      <w:hyperlink r:id="rId15" w:history="1">
        <w:r w:rsidR="0058268F" w:rsidRPr="0058268F">
          <w:rPr>
            <w:rStyle w:val="Hyperkobling"/>
            <w:rFonts w:ascii="Arial" w:hAnsi="Arial" w:cs="Arial"/>
          </w:rPr>
          <w:t>Endringer i personopplysningsloven</w:t>
        </w:r>
      </w:hyperlink>
      <w:r w:rsidR="0058268F">
        <w:rPr>
          <w:rFonts w:ascii="Arial" w:hAnsi="Arial" w:cs="Arial"/>
        </w:rPr>
        <w:t xml:space="preserve"> – frist 2019-12-06</w:t>
      </w:r>
    </w:p>
    <w:p w14:paraId="5D8E17D8" w14:textId="1794079E" w:rsidR="006849E3" w:rsidRDefault="00016D0D" w:rsidP="006849E3">
      <w:pPr>
        <w:pStyle w:val="Listeavsnitt"/>
        <w:numPr>
          <w:ilvl w:val="0"/>
          <w:numId w:val="18"/>
        </w:numPr>
        <w:spacing w:after="0"/>
        <w:rPr>
          <w:rFonts w:ascii="Arial" w:hAnsi="Arial" w:cs="Arial"/>
        </w:rPr>
      </w:pPr>
      <w:hyperlink r:id="rId16" w:history="1">
        <w:r w:rsidRPr="00016D0D">
          <w:rPr>
            <w:rStyle w:val="Hyperkobling"/>
            <w:rFonts w:ascii="Arial" w:hAnsi="Arial" w:cs="Arial"/>
          </w:rPr>
          <w:t>Ny beredskapslov</w:t>
        </w:r>
      </w:hyperlink>
      <w:r>
        <w:rPr>
          <w:rFonts w:ascii="Arial" w:hAnsi="Arial" w:cs="Arial"/>
        </w:rPr>
        <w:t xml:space="preserve"> – frist 2019-12-20</w:t>
      </w:r>
    </w:p>
    <w:p w14:paraId="2A96D67D" w14:textId="77AF460F" w:rsidR="0057198A" w:rsidRDefault="0057198A" w:rsidP="00987B74">
      <w:pPr>
        <w:spacing w:after="0"/>
        <w:rPr>
          <w:rFonts w:ascii="Arial" w:hAnsi="Arial" w:cs="Arial"/>
        </w:rPr>
      </w:pPr>
    </w:p>
    <w:p w14:paraId="61E944C8" w14:textId="4CD435A1" w:rsidR="00F50E54" w:rsidRDefault="00F50E54" w:rsidP="00987B74">
      <w:pPr>
        <w:spacing w:after="0"/>
        <w:rPr>
          <w:rFonts w:ascii="Arial" w:hAnsi="Arial" w:cs="Arial"/>
        </w:rPr>
      </w:pPr>
    </w:p>
    <w:p w14:paraId="7C3DA460" w14:textId="77777777" w:rsidR="00F50E54" w:rsidRDefault="00F50E54" w:rsidP="00F50E54">
      <w:pPr>
        <w:spacing w:after="0"/>
        <w:rPr>
          <w:rFonts w:ascii="Arial" w:hAnsi="Arial" w:cs="Arial"/>
        </w:rPr>
      </w:pPr>
      <w:r>
        <w:rPr>
          <w:rFonts w:ascii="Arial" w:hAnsi="Arial" w:cs="Arial"/>
        </w:rPr>
        <w:t xml:space="preserve">Vi tar sikte på å levere felles høringsuttalelse med NP og NJ til </w:t>
      </w:r>
      <w:proofErr w:type="spellStart"/>
      <w:r>
        <w:rPr>
          <w:rFonts w:ascii="Arial" w:hAnsi="Arial" w:cs="Arial"/>
        </w:rPr>
        <w:t>nr</w:t>
      </w:r>
      <w:proofErr w:type="spellEnd"/>
      <w:r>
        <w:rPr>
          <w:rFonts w:ascii="Arial" w:hAnsi="Arial" w:cs="Arial"/>
        </w:rPr>
        <w:t xml:space="preserve"> 8) Personopplysningsloven, og trolig også på beredskapsloven, mens vi inngir separate uttalelser til forvaltningsloven og arkivloven.</w:t>
      </w:r>
    </w:p>
    <w:p w14:paraId="63D7F4FA" w14:textId="77777777" w:rsidR="00F50E54" w:rsidRDefault="00F50E54" w:rsidP="00F50E54">
      <w:pPr>
        <w:spacing w:after="0"/>
        <w:rPr>
          <w:rFonts w:ascii="Arial" w:hAnsi="Arial" w:cs="Arial"/>
        </w:rPr>
      </w:pPr>
    </w:p>
    <w:p w14:paraId="1A1FA6B0" w14:textId="4D008B37" w:rsidR="0057198A" w:rsidRDefault="0057198A" w:rsidP="00987B74">
      <w:pPr>
        <w:spacing w:after="0"/>
        <w:rPr>
          <w:rFonts w:ascii="Arial" w:hAnsi="Arial" w:cs="Arial"/>
        </w:rPr>
      </w:pPr>
      <w:r>
        <w:rPr>
          <w:rFonts w:ascii="Arial" w:hAnsi="Arial" w:cs="Arial"/>
        </w:rPr>
        <w:t>Omtale av de ulike høringssakene følger nedenfor.</w:t>
      </w:r>
    </w:p>
    <w:p w14:paraId="18EDD76A" w14:textId="7C218616" w:rsidR="00501819" w:rsidRDefault="00501819" w:rsidP="00501819">
      <w:pPr>
        <w:spacing w:after="0"/>
        <w:rPr>
          <w:rFonts w:ascii="Arial" w:hAnsi="Arial" w:cs="Arial"/>
        </w:rPr>
      </w:pPr>
    </w:p>
    <w:p w14:paraId="7108F282" w14:textId="42B131B3" w:rsidR="008C7FEE" w:rsidRPr="00501819" w:rsidRDefault="00F50E54" w:rsidP="00987B74">
      <w:pPr>
        <w:spacing w:after="0"/>
        <w:rPr>
          <w:rFonts w:ascii="Arial" w:hAnsi="Arial" w:cs="Arial"/>
          <w:u w:val="single"/>
        </w:rPr>
      </w:pPr>
      <w:r>
        <w:rPr>
          <w:rFonts w:ascii="Arial" w:hAnsi="Arial" w:cs="Arial"/>
          <w:u w:val="single"/>
        </w:rPr>
        <w:t>6</w:t>
      </w:r>
      <w:r w:rsidR="00501819">
        <w:rPr>
          <w:rFonts w:ascii="Arial" w:hAnsi="Arial" w:cs="Arial"/>
          <w:u w:val="single"/>
        </w:rPr>
        <w:t>) Ny forvaltningslov</w:t>
      </w:r>
    </w:p>
    <w:p w14:paraId="2D9A7B24" w14:textId="504D1B18" w:rsidR="008C7FEE" w:rsidRDefault="00501819" w:rsidP="00987B74">
      <w:pPr>
        <w:spacing w:after="0"/>
        <w:rPr>
          <w:rFonts w:ascii="Arial" w:hAnsi="Arial" w:cs="Arial"/>
        </w:rPr>
      </w:pPr>
      <w:r>
        <w:rPr>
          <w:rFonts w:ascii="Arial" w:hAnsi="Arial" w:cs="Arial"/>
        </w:rPr>
        <w:t>Vår interesse i dette lovforslaget gjelder primært taushetsplikten. I dagens forvaltningslovs § 13 er dette formulert slik:</w:t>
      </w:r>
    </w:p>
    <w:p w14:paraId="2384B17E" w14:textId="349A059E" w:rsidR="00501819" w:rsidRDefault="00501819" w:rsidP="00987B74">
      <w:pPr>
        <w:spacing w:after="0"/>
        <w:rPr>
          <w:rFonts w:ascii="Arial" w:hAnsi="Arial" w:cs="Arial"/>
        </w:rPr>
      </w:pPr>
    </w:p>
    <w:p w14:paraId="479E630F" w14:textId="77777777" w:rsidR="00501819" w:rsidRPr="00501819" w:rsidRDefault="00501819" w:rsidP="00F50E54">
      <w:pPr>
        <w:pStyle w:val="k-ledd"/>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Enhver som utfører tjeneste eller arbeid for et forvaltningsorgan, plikter å hindre at andre får adgang eller kjennskap til det han i forbindelse med tjenesten eller arbeidet får vite om:</w:t>
      </w:r>
    </w:p>
    <w:p w14:paraId="224B147D" w14:textId="77777777" w:rsidR="00501819" w:rsidRPr="00501819" w:rsidRDefault="00501819" w:rsidP="004824E8">
      <w:pPr>
        <w:pStyle w:val="NormalWeb"/>
        <w:shd w:val="clear" w:color="auto" w:fill="FFFFFF"/>
        <w:spacing w:before="0" w:beforeAutospacing="0" w:after="0" w:afterAutospacing="0" w:line="390" w:lineRule="atLeast"/>
        <w:ind w:left="348"/>
        <w:rPr>
          <w:rFonts w:ascii="Arial" w:hAnsi="Arial" w:cs="Arial"/>
          <w:i/>
          <w:iCs/>
          <w:color w:val="333333"/>
          <w:sz w:val="22"/>
          <w:szCs w:val="22"/>
        </w:rPr>
      </w:pPr>
      <w:r w:rsidRPr="00501819">
        <w:rPr>
          <w:rFonts w:ascii="Arial" w:hAnsi="Arial" w:cs="Arial"/>
          <w:i/>
          <w:iCs/>
          <w:color w:val="333333"/>
          <w:sz w:val="22"/>
          <w:szCs w:val="22"/>
        </w:rPr>
        <w:t>1) noens personlige forhold, eller</w:t>
      </w:r>
    </w:p>
    <w:p w14:paraId="37E0CFBF" w14:textId="77777777" w:rsidR="004824E8" w:rsidRDefault="00501819" w:rsidP="004824E8">
      <w:pPr>
        <w:pStyle w:val="NormalWeb"/>
        <w:shd w:val="clear" w:color="auto" w:fill="FFFFFF"/>
        <w:spacing w:before="0" w:beforeAutospacing="0" w:after="0" w:afterAutospacing="0" w:line="390" w:lineRule="atLeast"/>
        <w:ind w:left="348"/>
        <w:rPr>
          <w:rFonts w:ascii="Arial" w:hAnsi="Arial" w:cs="Arial"/>
          <w:i/>
          <w:iCs/>
          <w:color w:val="333333"/>
          <w:sz w:val="22"/>
          <w:szCs w:val="22"/>
        </w:rPr>
      </w:pPr>
      <w:r w:rsidRPr="00501819">
        <w:rPr>
          <w:rFonts w:ascii="Arial" w:hAnsi="Arial" w:cs="Arial"/>
          <w:i/>
          <w:iCs/>
          <w:color w:val="333333"/>
          <w:sz w:val="22"/>
          <w:szCs w:val="22"/>
        </w:rPr>
        <w:t>2) tekniske innretninger og fremgangsmåter samt drifts- eller forretningsforhold som det vil være av konkurransemessig betydning å hemmeligholde av hensyn til den som opplysningen angår.</w:t>
      </w:r>
    </w:p>
    <w:p w14:paraId="666822DA" w14:textId="5FD635F5" w:rsidR="00501819" w:rsidRPr="004824E8" w:rsidRDefault="00496349" w:rsidP="004824E8">
      <w:pPr>
        <w:pStyle w:val="NormalWeb"/>
        <w:shd w:val="clear" w:color="auto" w:fill="FFFFFF"/>
        <w:spacing w:before="0" w:beforeAutospacing="0" w:after="0" w:afterAutospacing="0" w:line="390" w:lineRule="atLeast"/>
        <w:ind w:left="348"/>
        <w:rPr>
          <w:rFonts w:ascii="Arial" w:hAnsi="Arial" w:cs="Arial"/>
          <w:i/>
          <w:iCs/>
          <w:sz w:val="22"/>
          <w:szCs w:val="22"/>
        </w:rPr>
      </w:pPr>
      <w:r>
        <w:rPr>
          <w:rFonts w:ascii="Arial" w:hAnsi="Arial" w:cs="Arial"/>
          <w:i/>
          <w:iCs/>
          <w:color w:val="333333"/>
          <w:sz w:val="22"/>
          <w:szCs w:val="22"/>
        </w:rPr>
        <w:t xml:space="preserve"> </w:t>
      </w:r>
      <w:r w:rsidR="00501819" w:rsidRPr="004824E8">
        <w:rPr>
          <w:rFonts w:ascii="Arial" w:hAnsi="Arial" w:cs="Arial"/>
          <w:i/>
          <w:iCs/>
          <w:sz w:val="22"/>
          <w:szCs w:val="22"/>
        </w:rPr>
        <w:t>Som personlige forhold regnes ikke fødested, fødselsdato og personnummer, statsborgerforhold, sivilstand, yrke, bopel og arbeidssted, med mindre slike opplysninger røper et klientforhold eller andre forhold som må anses som personlige.</w:t>
      </w:r>
    </w:p>
    <w:p w14:paraId="13D645E2" w14:textId="77777777" w:rsidR="00501819" w:rsidRPr="00501819" w:rsidRDefault="00501819" w:rsidP="00987B74">
      <w:pPr>
        <w:spacing w:after="0"/>
        <w:rPr>
          <w:rFonts w:ascii="Arial" w:hAnsi="Arial" w:cs="Arial"/>
        </w:rPr>
      </w:pPr>
    </w:p>
    <w:p w14:paraId="73B5B407" w14:textId="77777777" w:rsidR="00501819" w:rsidRDefault="00501819" w:rsidP="00501819">
      <w:pPr>
        <w:spacing w:after="0"/>
        <w:rPr>
          <w:rFonts w:ascii="Arial" w:hAnsi="Arial" w:cs="Arial"/>
        </w:rPr>
      </w:pPr>
      <w:r>
        <w:rPr>
          <w:rFonts w:ascii="Arial" w:hAnsi="Arial" w:cs="Arial"/>
        </w:rPr>
        <w:t>I utkastet til ny lov er dette delt på to paragrafer:</w:t>
      </w:r>
    </w:p>
    <w:p w14:paraId="4F63AF1A" w14:textId="77777777" w:rsidR="00501819" w:rsidRDefault="00501819" w:rsidP="00501819">
      <w:pPr>
        <w:spacing w:after="0"/>
        <w:rPr>
          <w:rFonts w:ascii="Arial" w:hAnsi="Arial" w:cs="Arial"/>
        </w:rPr>
      </w:pPr>
    </w:p>
    <w:p w14:paraId="5EE70EB8" w14:textId="3E414985" w:rsidR="00501819" w:rsidRPr="00501819" w:rsidRDefault="00501819" w:rsidP="00501819">
      <w:pPr>
        <w:spacing w:after="0"/>
        <w:rPr>
          <w:rFonts w:ascii="Arial" w:hAnsi="Arial" w:cs="Arial"/>
        </w:rPr>
      </w:pPr>
      <w:r>
        <w:rPr>
          <w:rFonts w:ascii="Arial" w:hAnsi="Arial" w:cs="Arial"/>
        </w:rPr>
        <w:t>§</w:t>
      </w:r>
      <w:r w:rsidRPr="00501819">
        <w:rPr>
          <w:rStyle w:val="k-regular"/>
          <w:rFonts w:ascii="Arial" w:hAnsi="Arial" w:cs="Arial"/>
          <w:b/>
          <w:bCs/>
          <w:i/>
          <w:iCs/>
          <w:color w:val="333333"/>
        </w:rPr>
        <w:t xml:space="preserve"> 33. </w:t>
      </w:r>
      <w:r w:rsidRPr="00501819">
        <w:rPr>
          <w:rFonts w:ascii="Arial" w:hAnsi="Arial" w:cs="Arial"/>
          <w:b/>
          <w:bCs/>
          <w:i/>
          <w:iCs/>
          <w:color w:val="333333"/>
        </w:rPr>
        <w:t>Taushetsplikt om personlige forhold</w:t>
      </w:r>
    </w:p>
    <w:p w14:paraId="612C7FFC" w14:textId="77777777" w:rsidR="00501819" w:rsidRP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(1) Opplysninger om noens personlige forhold er undergitt taushetsplikt.</w:t>
      </w:r>
    </w:p>
    <w:p w14:paraId="37456431" w14:textId="77777777" w:rsidR="00F50E54"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lastRenderedPageBreak/>
        <w:t xml:space="preserve">(2) Med personlige forhold menes opplysninger om en person som det er vanlig å ville </w:t>
      </w:r>
      <w:r w:rsidR="00F50E54">
        <w:rPr>
          <w:rFonts w:ascii="Arial" w:hAnsi="Arial" w:cs="Arial"/>
          <w:i/>
          <w:iCs/>
          <w:color w:val="333333"/>
          <w:sz w:val="22"/>
          <w:szCs w:val="22"/>
        </w:rPr>
        <w:t xml:space="preserve"> </w:t>
      </w:r>
    </w:p>
    <w:p w14:paraId="0336C9E8" w14:textId="647D557C" w:rsidR="00501819" w:rsidRPr="00501819" w:rsidRDefault="00F50E54"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Pr>
          <w:rFonts w:ascii="Arial" w:hAnsi="Arial" w:cs="Arial"/>
          <w:i/>
          <w:iCs/>
          <w:color w:val="333333"/>
          <w:sz w:val="22"/>
          <w:szCs w:val="22"/>
        </w:rPr>
        <w:t xml:space="preserve">  </w:t>
      </w:r>
      <w:r w:rsidR="00501819" w:rsidRPr="00501819">
        <w:rPr>
          <w:rFonts w:ascii="Arial" w:hAnsi="Arial" w:cs="Arial"/>
          <w:i/>
          <w:iCs/>
          <w:color w:val="333333"/>
          <w:sz w:val="22"/>
          <w:szCs w:val="22"/>
        </w:rPr>
        <w:t>holde for seg selv, og som blant annet kan gjelde</w:t>
      </w:r>
    </w:p>
    <w:p w14:paraId="67EC7736"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genetiske eller andre sensitive biometriske forhold</w:t>
      </w:r>
    </w:p>
    <w:p w14:paraId="75A639B8"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helsetilstand</w:t>
      </w:r>
    </w:p>
    <w:p w14:paraId="0501364B"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livssyn eller politisk ståsted</w:t>
      </w:r>
    </w:p>
    <w:p w14:paraId="1A8C84D5"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 xml:space="preserve">seksuell </w:t>
      </w:r>
      <w:proofErr w:type="gramStart"/>
      <w:r w:rsidRPr="00501819">
        <w:rPr>
          <w:rFonts w:ascii="Arial" w:hAnsi="Arial" w:cs="Arial"/>
          <w:i/>
          <w:iCs/>
          <w:color w:val="333333"/>
          <w:sz w:val="22"/>
          <w:szCs w:val="22"/>
        </w:rPr>
        <w:t>legning</w:t>
      </w:r>
      <w:proofErr w:type="gramEnd"/>
      <w:r w:rsidRPr="00501819">
        <w:rPr>
          <w:rFonts w:ascii="Arial" w:hAnsi="Arial" w:cs="Arial"/>
          <w:i/>
          <w:iCs/>
          <w:color w:val="333333"/>
          <w:sz w:val="22"/>
          <w:szCs w:val="22"/>
        </w:rPr>
        <w:t>.</w:t>
      </w:r>
    </w:p>
    <w:p w14:paraId="1BD0B1F4" w14:textId="77777777" w:rsidR="00501819" w:rsidRPr="00501819" w:rsidRDefault="00501819" w:rsidP="00F50E54">
      <w:pPr>
        <w:pStyle w:val="k-ledd"/>
        <w:shd w:val="clear" w:color="auto" w:fill="FFFFFF"/>
        <w:spacing w:before="0" w:beforeAutospacing="0" w:after="0" w:afterAutospacing="0" w:line="390" w:lineRule="atLeast"/>
        <w:ind w:left="360" w:firstLine="120"/>
        <w:rPr>
          <w:rFonts w:ascii="Arial" w:hAnsi="Arial" w:cs="Arial"/>
          <w:i/>
          <w:iCs/>
          <w:color w:val="333333"/>
          <w:sz w:val="22"/>
          <w:szCs w:val="22"/>
        </w:rPr>
      </w:pPr>
      <w:r w:rsidRPr="00501819">
        <w:rPr>
          <w:rFonts w:ascii="Arial" w:hAnsi="Arial" w:cs="Arial"/>
          <w:i/>
          <w:iCs/>
          <w:color w:val="333333"/>
          <w:sz w:val="22"/>
          <w:szCs w:val="22"/>
        </w:rPr>
        <w:t>(3) Taushetsplikten omfatter ikke opplysninger om fødselsnummer, statsborgerskap, bosted, sivilstand, yrke, arbeidsgiver eller arbeidssted. Det samme gjelder opplysninger om straffbare forhold i verv eller ledende stilling i offentlig tjeneste.</w:t>
      </w:r>
    </w:p>
    <w:p w14:paraId="30479790" w14:textId="77777777" w:rsidR="00501819" w:rsidRPr="00501819" w:rsidRDefault="00501819" w:rsidP="00501819">
      <w:pPr>
        <w:pStyle w:val="Overskrift2"/>
        <w:shd w:val="clear" w:color="auto" w:fill="FFFFFF"/>
        <w:spacing w:before="600" w:line="420" w:lineRule="atLeast"/>
        <w:rPr>
          <w:rFonts w:ascii="Arial" w:hAnsi="Arial" w:cs="Arial"/>
          <w:i/>
          <w:iCs/>
          <w:color w:val="333333"/>
          <w:sz w:val="22"/>
          <w:szCs w:val="22"/>
        </w:rPr>
      </w:pPr>
      <w:r w:rsidRPr="00501819">
        <w:rPr>
          <w:rStyle w:val="k-regular"/>
          <w:rFonts w:ascii="Arial" w:hAnsi="Arial" w:cs="Arial"/>
          <w:b/>
          <w:bCs/>
          <w:i/>
          <w:iCs/>
          <w:color w:val="333333"/>
          <w:sz w:val="22"/>
          <w:szCs w:val="22"/>
        </w:rPr>
        <w:t>§ 34. </w:t>
      </w:r>
      <w:r w:rsidRPr="00501819">
        <w:rPr>
          <w:rFonts w:ascii="Arial" w:hAnsi="Arial" w:cs="Arial"/>
          <w:b/>
          <w:bCs/>
          <w:i/>
          <w:iCs/>
          <w:color w:val="333333"/>
          <w:sz w:val="22"/>
          <w:szCs w:val="22"/>
        </w:rPr>
        <w:t>Taushetsplikt om drifts- eller forretningshemmeligheter</w:t>
      </w:r>
    </w:p>
    <w:p w14:paraId="458E3273" w14:textId="77777777" w:rsidR="00501819" w:rsidRP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(1) Opplysninger om drifts- eller forretningshemmeligheter er undergitt taushetsplikt.</w:t>
      </w:r>
    </w:p>
    <w:p w14:paraId="7B323606" w14:textId="77777777" w:rsidR="00501819" w:rsidRPr="00501819" w:rsidRDefault="00501819" w:rsidP="00F50E54">
      <w:pPr>
        <w:pStyle w:val="k-ledd"/>
        <w:shd w:val="clear" w:color="auto" w:fill="FFFFFF"/>
        <w:spacing w:before="0" w:beforeAutospacing="0" w:after="0" w:afterAutospacing="0" w:line="390" w:lineRule="atLeast"/>
        <w:ind w:left="480"/>
        <w:rPr>
          <w:rFonts w:ascii="Arial" w:hAnsi="Arial" w:cs="Arial"/>
          <w:i/>
          <w:iCs/>
          <w:color w:val="333333"/>
          <w:sz w:val="22"/>
          <w:szCs w:val="22"/>
        </w:rPr>
      </w:pPr>
      <w:r w:rsidRPr="00501819">
        <w:rPr>
          <w:rFonts w:ascii="Arial" w:hAnsi="Arial" w:cs="Arial"/>
          <w:i/>
          <w:iCs/>
          <w:color w:val="333333"/>
          <w:sz w:val="22"/>
          <w:szCs w:val="22"/>
        </w:rPr>
        <w:t>(2) Med drifts- eller forretningshemmeligheter menes opplysninger om drifts- eller forretningsmessige forhold som det er grunn til å verne om, og som blant annet kan gjelde</w:t>
      </w:r>
    </w:p>
    <w:p w14:paraId="504F72A0" w14:textId="77777777" w:rsidR="00501819" w:rsidRPr="00501819" w:rsidRDefault="00501819" w:rsidP="00501819">
      <w:pPr>
        <w:pStyle w:val="NormalWeb"/>
        <w:numPr>
          <w:ilvl w:val="0"/>
          <w:numId w:val="25"/>
        </w:numPr>
        <w:shd w:val="clear" w:color="auto" w:fill="FFFFFF"/>
        <w:spacing w:before="0" w:beforeAutospacing="0" w:after="0" w:afterAutospacing="0" w:line="390" w:lineRule="atLeast"/>
        <w:ind w:left="0"/>
        <w:rPr>
          <w:rFonts w:ascii="Arial" w:hAnsi="Arial" w:cs="Arial"/>
          <w:i/>
          <w:iCs/>
          <w:color w:val="333333"/>
          <w:sz w:val="22"/>
          <w:szCs w:val="22"/>
        </w:rPr>
      </w:pPr>
      <w:r w:rsidRPr="00501819">
        <w:rPr>
          <w:rFonts w:ascii="Arial" w:hAnsi="Arial" w:cs="Arial"/>
          <w:i/>
          <w:iCs/>
          <w:color w:val="333333"/>
          <w:sz w:val="22"/>
          <w:szCs w:val="22"/>
        </w:rPr>
        <w:t>forretningsstrategier</w:t>
      </w:r>
    </w:p>
    <w:p w14:paraId="12ED3414" w14:textId="77777777" w:rsidR="00501819" w:rsidRPr="00501819" w:rsidRDefault="00501819" w:rsidP="00501819">
      <w:pPr>
        <w:pStyle w:val="NormalWeb"/>
        <w:numPr>
          <w:ilvl w:val="0"/>
          <w:numId w:val="25"/>
        </w:numPr>
        <w:shd w:val="clear" w:color="auto" w:fill="FFFFFF"/>
        <w:spacing w:before="0" w:beforeAutospacing="0" w:after="0" w:afterAutospacing="0" w:line="390" w:lineRule="atLeast"/>
        <w:ind w:left="0"/>
        <w:rPr>
          <w:rFonts w:ascii="Arial" w:hAnsi="Arial" w:cs="Arial"/>
          <w:i/>
          <w:iCs/>
          <w:color w:val="333333"/>
          <w:sz w:val="22"/>
          <w:szCs w:val="22"/>
        </w:rPr>
      </w:pPr>
      <w:r w:rsidRPr="00501819">
        <w:rPr>
          <w:rFonts w:ascii="Arial" w:hAnsi="Arial" w:cs="Arial"/>
          <w:i/>
          <w:iCs/>
          <w:color w:val="333333"/>
          <w:sz w:val="22"/>
          <w:szCs w:val="22"/>
        </w:rPr>
        <w:t>forretningsideer</w:t>
      </w:r>
    </w:p>
    <w:p w14:paraId="30F38F79" w14:textId="77777777" w:rsidR="00501819" w:rsidRPr="00501819" w:rsidRDefault="00501819" w:rsidP="00501819">
      <w:pPr>
        <w:pStyle w:val="NormalWeb"/>
        <w:numPr>
          <w:ilvl w:val="0"/>
          <w:numId w:val="25"/>
        </w:numPr>
        <w:shd w:val="clear" w:color="auto" w:fill="FFFFFF"/>
        <w:spacing w:before="0" w:beforeAutospacing="0" w:after="0" w:afterAutospacing="0" w:line="390" w:lineRule="atLeast"/>
        <w:ind w:left="0"/>
        <w:rPr>
          <w:rFonts w:ascii="Arial" w:hAnsi="Arial" w:cs="Arial"/>
          <w:i/>
          <w:iCs/>
          <w:color w:val="333333"/>
          <w:sz w:val="22"/>
          <w:szCs w:val="22"/>
        </w:rPr>
      </w:pPr>
      <w:r w:rsidRPr="00501819">
        <w:rPr>
          <w:rFonts w:ascii="Arial" w:hAnsi="Arial" w:cs="Arial"/>
          <w:i/>
          <w:iCs/>
          <w:color w:val="333333"/>
          <w:sz w:val="22"/>
          <w:szCs w:val="22"/>
        </w:rPr>
        <w:t>oppskrifter eller produksjonsmetoder.</w:t>
      </w:r>
    </w:p>
    <w:p w14:paraId="5207374D" w14:textId="58242A88" w:rsid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(3) Taushetsplikten omfatter ikke opplysninger om foretakets administrative forhold og alminnelige økonomiske forhold. Det samme gjelder opplysninger om vedtak som treffes overfor virksomheten.</w:t>
      </w:r>
    </w:p>
    <w:p w14:paraId="7EAA3FEE" w14:textId="77777777" w:rsidR="004C0211" w:rsidRDefault="004C0211"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7E808F60" w14:textId="05C27C68" w:rsidR="00501819" w:rsidRDefault="00501819"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 xml:space="preserve">Særlig for drifts- og </w:t>
      </w:r>
      <w:proofErr w:type="spellStart"/>
      <w:r>
        <w:rPr>
          <w:rFonts w:ascii="Arial" w:hAnsi="Arial" w:cs="Arial"/>
          <w:color w:val="333333"/>
          <w:sz w:val="22"/>
          <w:szCs w:val="22"/>
        </w:rPr>
        <w:t>forreningshemmeligheter</w:t>
      </w:r>
      <w:proofErr w:type="spellEnd"/>
      <w:r>
        <w:rPr>
          <w:rFonts w:ascii="Arial" w:hAnsi="Arial" w:cs="Arial"/>
          <w:color w:val="333333"/>
          <w:sz w:val="22"/>
          <w:szCs w:val="22"/>
        </w:rPr>
        <w:t xml:space="preserve"> vil dette kunne med</w:t>
      </w:r>
      <w:r w:rsidR="004C0211">
        <w:rPr>
          <w:rFonts w:ascii="Arial" w:hAnsi="Arial" w:cs="Arial"/>
          <w:color w:val="333333"/>
          <w:sz w:val="22"/>
          <w:szCs w:val="22"/>
        </w:rPr>
        <w:t>føre en utvidelse. Kravet i dag er «av konkurransemessig betydning», mens nøkkelkravet i forslaget er «forhold som det er grunn til å verne om», etterfulgt av en ikke-uttømmende liste. Det bør vi kommentere og forsøke å få strammet inn</w:t>
      </w:r>
      <w:r w:rsidR="00F50E54">
        <w:rPr>
          <w:rFonts w:ascii="Arial" w:hAnsi="Arial" w:cs="Arial"/>
          <w:color w:val="333333"/>
          <w:sz w:val="22"/>
          <w:szCs w:val="22"/>
        </w:rPr>
        <w:t>, og det vil bli vårt hovedanliggende i denne høringen.</w:t>
      </w:r>
    </w:p>
    <w:p w14:paraId="112B5EC7" w14:textId="77777777" w:rsidR="00F50E54" w:rsidRDefault="00F50E54"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36910657" w14:textId="6EDE0FA2" w:rsidR="004C0211" w:rsidRDefault="004C0211"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504FF818" w14:textId="1402C63B" w:rsidR="006D19DB" w:rsidRPr="006D19DB" w:rsidRDefault="00F50E54" w:rsidP="00501819">
      <w:pPr>
        <w:pStyle w:val="k-ledd"/>
        <w:shd w:val="clear" w:color="auto" w:fill="FFFFFF"/>
        <w:spacing w:before="0" w:beforeAutospacing="0" w:after="0" w:afterAutospacing="0" w:line="390" w:lineRule="atLeast"/>
        <w:rPr>
          <w:rFonts w:ascii="Arial" w:hAnsi="Arial" w:cs="Arial"/>
          <w:color w:val="333333"/>
          <w:sz w:val="22"/>
          <w:szCs w:val="22"/>
          <w:u w:val="single"/>
        </w:rPr>
      </w:pPr>
      <w:r>
        <w:rPr>
          <w:rFonts w:ascii="Arial" w:hAnsi="Arial" w:cs="Arial"/>
          <w:color w:val="333333"/>
          <w:sz w:val="22"/>
          <w:szCs w:val="22"/>
          <w:u w:val="single"/>
        </w:rPr>
        <w:t>7</w:t>
      </w:r>
      <w:r w:rsidR="006D19DB">
        <w:rPr>
          <w:rFonts w:ascii="Arial" w:hAnsi="Arial" w:cs="Arial"/>
          <w:color w:val="333333"/>
          <w:sz w:val="22"/>
          <w:szCs w:val="22"/>
          <w:u w:val="single"/>
        </w:rPr>
        <w:t>) Ny arkivlov</w:t>
      </w:r>
    </w:p>
    <w:p w14:paraId="2ABD3F8B" w14:textId="355AA1B8" w:rsidR="004C0211" w:rsidRDefault="006D19DB"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Dette er relativt komplisert og i stor grad «arkivteknisk» jus</w:t>
      </w:r>
      <w:r w:rsidR="00496349">
        <w:rPr>
          <w:rFonts w:ascii="Arial" w:hAnsi="Arial" w:cs="Arial"/>
          <w:color w:val="333333"/>
          <w:sz w:val="22"/>
          <w:szCs w:val="22"/>
        </w:rPr>
        <w:t>s</w:t>
      </w:r>
      <w:r>
        <w:rPr>
          <w:rFonts w:ascii="Arial" w:hAnsi="Arial" w:cs="Arial"/>
          <w:color w:val="333333"/>
          <w:sz w:val="22"/>
          <w:szCs w:val="22"/>
        </w:rPr>
        <w:t xml:space="preserve">. Samtidig berører den innsynsrettighetene. Utvalget forslår en tydeligere funksjonsdeling mellom </w:t>
      </w:r>
      <w:proofErr w:type="spellStart"/>
      <w:r>
        <w:rPr>
          <w:rFonts w:ascii="Arial" w:hAnsi="Arial" w:cs="Arial"/>
          <w:color w:val="333333"/>
          <w:sz w:val="22"/>
          <w:szCs w:val="22"/>
        </w:rPr>
        <w:t>offentleglova</w:t>
      </w:r>
      <w:proofErr w:type="spellEnd"/>
      <w:r>
        <w:rPr>
          <w:rFonts w:ascii="Arial" w:hAnsi="Arial" w:cs="Arial"/>
          <w:color w:val="333333"/>
          <w:sz w:val="22"/>
          <w:szCs w:val="22"/>
        </w:rPr>
        <w:t xml:space="preserve"> og arkivloven og foreslår blant annet at man skal gå bort fra begrepet «journal» og «postjournal». I så fall forsvinner også plikten til journalføring</w:t>
      </w:r>
      <w:r w:rsidR="007B5CA2">
        <w:rPr>
          <w:rFonts w:ascii="Arial" w:hAnsi="Arial" w:cs="Arial"/>
          <w:color w:val="333333"/>
          <w:sz w:val="22"/>
          <w:szCs w:val="22"/>
        </w:rPr>
        <w:t xml:space="preserve"> fra arkivloven</w:t>
      </w:r>
      <w:r>
        <w:rPr>
          <w:rFonts w:ascii="Arial" w:hAnsi="Arial" w:cs="Arial"/>
          <w:color w:val="333333"/>
          <w:sz w:val="22"/>
          <w:szCs w:val="22"/>
        </w:rPr>
        <w:t>. Vi er usikre på hvilke konsekvenser en slik omlegging vil kunne få.</w:t>
      </w:r>
      <w:r w:rsidR="00F50E54">
        <w:rPr>
          <w:rFonts w:ascii="Arial" w:hAnsi="Arial" w:cs="Arial"/>
          <w:color w:val="333333"/>
          <w:sz w:val="22"/>
          <w:szCs w:val="22"/>
        </w:rPr>
        <w:t xml:space="preserve"> Uansett så må vi peke på denne utfordringen.</w:t>
      </w:r>
    </w:p>
    <w:p w14:paraId="38E19A40" w14:textId="77777777" w:rsidR="00F50E54" w:rsidRDefault="00F50E54"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3A6A77C9" w14:textId="47DFA639" w:rsidR="006D19DB" w:rsidRDefault="006D19DB"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69F8BFCE" w14:textId="77777777" w:rsidR="00F50E54" w:rsidRDefault="00F50E54"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1BAA697C" w14:textId="2D659804" w:rsidR="006D19DB" w:rsidRPr="00A94670" w:rsidRDefault="00F50E54" w:rsidP="00501819">
      <w:pPr>
        <w:pStyle w:val="k-ledd"/>
        <w:shd w:val="clear" w:color="auto" w:fill="FFFFFF"/>
        <w:spacing w:before="0" w:beforeAutospacing="0" w:after="0" w:afterAutospacing="0" w:line="390" w:lineRule="atLeast"/>
        <w:rPr>
          <w:rFonts w:ascii="Arial" w:hAnsi="Arial" w:cs="Arial"/>
          <w:color w:val="333333"/>
          <w:sz w:val="22"/>
          <w:szCs w:val="22"/>
          <w:u w:val="single"/>
        </w:rPr>
      </w:pPr>
      <w:r>
        <w:rPr>
          <w:rFonts w:ascii="Arial" w:hAnsi="Arial" w:cs="Arial"/>
          <w:color w:val="333333"/>
          <w:sz w:val="22"/>
          <w:szCs w:val="22"/>
          <w:u w:val="single"/>
        </w:rPr>
        <w:lastRenderedPageBreak/>
        <w:t>8</w:t>
      </w:r>
      <w:r w:rsidR="00A94670">
        <w:rPr>
          <w:rFonts w:ascii="Arial" w:hAnsi="Arial" w:cs="Arial"/>
          <w:color w:val="333333"/>
          <w:sz w:val="22"/>
          <w:szCs w:val="22"/>
          <w:u w:val="single"/>
        </w:rPr>
        <w:t>) Endringer i personopplysningsloven</w:t>
      </w:r>
    </w:p>
    <w:p w14:paraId="385000A7" w14:textId="49C806BB" w:rsidR="006D19DB"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I dagens personopplysningslov er det gjort følgende unntak:</w:t>
      </w:r>
    </w:p>
    <w:p w14:paraId="70093B5F" w14:textId="77777777" w:rsidR="00A94670" w:rsidRDefault="00A94670" w:rsidP="00A94670">
      <w:pPr>
        <w:rPr>
          <w:rFonts w:ascii="Helvetica" w:hAnsi="Helvetica"/>
          <w:b/>
          <w:bCs/>
          <w:color w:val="333333"/>
          <w:sz w:val="23"/>
          <w:szCs w:val="23"/>
        </w:rPr>
      </w:pPr>
    </w:p>
    <w:p w14:paraId="773DB548" w14:textId="3416F6DD" w:rsidR="00A94670" w:rsidRPr="00A94670" w:rsidRDefault="00A94670" w:rsidP="00A94670">
      <w:pPr>
        <w:ind w:left="490"/>
        <w:rPr>
          <w:rFonts w:ascii="Arial" w:hAnsi="Arial" w:cs="Arial"/>
          <w:i/>
          <w:iCs/>
        </w:rPr>
      </w:pPr>
      <w:r w:rsidRPr="00A94670">
        <w:rPr>
          <w:rFonts w:ascii="Arial" w:hAnsi="Arial" w:cs="Arial"/>
          <w:b/>
          <w:bCs/>
          <w:i/>
          <w:iCs/>
          <w:color w:val="333333"/>
        </w:rPr>
        <w:t>§ 3.</w:t>
      </w:r>
      <w:r w:rsidRPr="00A94670">
        <w:rPr>
          <w:rStyle w:val="Utheving"/>
          <w:rFonts w:ascii="Arial" w:hAnsi="Arial" w:cs="Arial"/>
          <w:b/>
          <w:bCs/>
          <w:i w:val="0"/>
          <w:iCs w:val="0"/>
          <w:color w:val="333333"/>
        </w:rPr>
        <w:t>Forholdet til ytrings- og informasjonsfriheten</w:t>
      </w:r>
    </w:p>
    <w:p w14:paraId="15608D3C" w14:textId="77777777" w:rsidR="00A94670" w:rsidRPr="00A94670" w:rsidRDefault="00A94670" w:rsidP="00A94670">
      <w:pPr>
        <w:pStyle w:val="mortaga"/>
        <w:spacing w:before="225" w:beforeAutospacing="0" w:after="0" w:afterAutospacing="0"/>
        <w:ind w:left="490" w:firstLine="490"/>
        <w:rPr>
          <w:rFonts w:ascii="Arial" w:hAnsi="Arial" w:cs="Arial"/>
          <w:i/>
          <w:iCs/>
          <w:color w:val="333333"/>
          <w:sz w:val="22"/>
          <w:szCs w:val="22"/>
        </w:rPr>
      </w:pPr>
      <w:r w:rsidRPr="00A94670">
        <w:rPr>
          <w:rFonts w:ascii="Arial" w:hAnsi="Arial" w:cs="Arial"/>
          <w:i/>
          <w:iCs/>
          <w:color w:val="333333"/>
          <w:sz w:val="22"/>
          <w:szCs w:val="22"/>
        </w:rPr>
        <w:t>For behandling</w:t>
      </w:r>
      <w:r w:rsidRPr="00A94670">
        <w:rPr>
          <w:rFonts w:ascii="Arial" w:hAnsi="Arial" w:cs="Arial"/>
          <w:i/>
          <w:iCs/>
          <w:color w:val="333333"/>
          <w:sz w:val="22"/>
          <w:szCs w:val="22"/>
          <w:vertAlign w:val="superscript"/>
        </w:rPr>
        <w:t>​1</w:t>
      </w:r>
      <w:r w:rsidRPr="00A94670">
        <w:rPr>
          <w:rFonts w:ascii="Arial" w:hAnsi="Arial" w:cs="Arial"/>
          <w:i/>
          <w:iCs/>
          <w:color w:val="333333"/>
          <w:sz w:val="22"/>
          <w:szCs w:val="22"/>
        </w:rPr>
        <w:t> av</w:t>
      </w:r>
      <w:r w:rsidRPr="00A94670">
        <w:rPr>
          <w:rStyle w:val="highlight"/>
          <w:rFonts w:ascii="Arial" w:hAnsi="Arial" w:cs="Arial"/>
          <w:i/>
          <w:iCs/>
          <w:color w:val="333333"/>
          <w:sz w:val="22"/>
          <w:szCs w:val="22"/>
          <w:shd w:val="clear" w:color="auto" w:fill="C1C1C1"/>
        </w:rPr>
        <w:t> personopplysninger</w:t>
      </w:r>
      <w:r w:rsidRPr="00A94670">
        <w:rPr>
          <w:rFonts w:ascii="Arial" w:hAnsi="Arial" w:cs="Arial"/>
          <w:i/>
          <w:iCs/>
          <w:color w:val="333333"/>
          <w:sz w:val="22"/>
          <w:szCs w:val="22"/>
          <w:vertAlign w:val="superscript"/>
        </w:rPr>
        <w:t>​2</w:t>
      </w:r>
      <w:r w:rsidRPr="00A94670">
        <w:rPr>
          <w:rFonts w:ascii="Arial" w:hAnsi="Arial" w:cs="Arial"/>
          <w:i/>
          <w:iCs/>
          <w:color w:val="333333"/>
          <w:sz w:val="22"/>
          <w:szCs w:val="22"/>
        </w:rPr>
        <w:t> utelukkende for journalistiske formål eller med henblikk på akademiske, kunstneriske eller litterære ytringer gjelder bare bestemmelsene i personvernforordningen</w:t>
      </w:r>
      <w:r w:rsidRPr="00A94670">
        <w:rPr>
          <w:rFonts w:ascii="Arial" w:hAnsi="Arial" w:cs="Arial"/>
          <w:i/>
          <w:iCs/>
          <w:color w:val="333333"/>
          <w:sz w:val="22"/>
          <w:szCs w:val="22"/>
          <w:vertAlign w:val="superscript"/>
        </w:rPr>
        <w:t>​3</w:t>
      </w:r>
      <w:r w:rsidRPr="00A94670">
        <w:rPr>
          <w:rFonts w:ascii="Arial" w:hAnsi="Arial" w:cs="Arial"/>
          <w:i/>
          <w:iCs/>
          <w:color w:val="333333"/>
          <w:sz w:val="22"/>
          <w:szCs w:val="22"/>
        </w:rPr>
        <w:t> artikkel 24, 26, 28, 29, 32 og 40 til 43, jf. </w:t>
      </w:r>
      <w:bookmarkStart w:id="0" w:name="lov/2018-06-15-38/kapvi"/>
      <w:r w:rsidRPr="00A94670">
        <w:rPr>
          <w:rFonts w:ascii="Arial" w:hAnsi="Arial" w:cs="Arial"/>
          <w:i/>
          <w:iCs/>
          <w:color w:val="333333"/>
          <w:sz w:val="22"/>
          <w:szCs w:val="22"/>
        </w:rPr>
        <w:fldChar w:fldCharType="begin"/>
      </w:r>
      <w:r w:rsidRPr="00A94670">
        <w:rPr>
          <w:rFonts w:ascii="Arial" w:hAnsi="Arial" w:cs="Arial"/>
          <w:i/>
          <w:iCs/>
          <w:color w:val="333333"/>
          <w:sz w:val="22"/>
          <w:szCs w:val="22"/>
        </w:rPr>
        <w:instrText xml:space="preserve"> HYPERLINK "https://lovdata.no/pro/" \l "reference/lov/2018-06-15-38/kapvi" </w:instrText>
      </w:r>
      <w:r w:rsidRPr="00A94670">
        <w:rPr>
          <w:rFonts w:ascii="Arial" w:hAnsi="Arial" w:cs="Arial"/>
          <w:i/>
          <w:iCs/>
          <w:color w:val="333333"/>
          <w:sz w:val="22"/>
          <w:szCs w:val="22"/>
        </w:rPr>
        <w:fldChar w:fldCharType="separate"/>
      </w:r>
      <w:r w:rsidRPr="00A94670">
        <w:rPr>
          <w:rStyle w:val="Hyperkobling"/>
          <w:rFonts w:ascii="Arial" w:hAnsi="Arial" w:cs="Arial"/>
          <w:i/>
          <w:iCs/>
          <w:color w:val="066CAB"/>
          <w:sz w:val="22"/>
          <w:szCs w:val="22"/>
          <w:u w:val="none"/>
        </w:rPr>
        <w:t>personvernforordningen kapittel VI</w:t>
      </w:r>
      <w:r w:rsidRPr="00A94670">
        <w:rPr>
          <w:rFonts w:ascii="Arial" w:hAnsi="Arial" w:cs="Arial"/>
          <w:i/>
          <w:iCs/>
          <w:color w:val="333333"/>
          <w:sz w:val="22"/>
          <w:szCs w:val="22"/>
        </w:rPr>
        <w:fldChar w:fldCharType="end"/>
      </w:r>
      <w:bookmarkEnd w:id="0"/>
      <w:r w:rsidRPr="00A94670">
        <w:rPr>
          <w:rFonts w:ascii="Arial" w:hAnsi="Arial" w:cs="Arial"/>
          <w:i/>
          <w:iCs/>
          <w:color w:val="333333"/>
          <w:sz w:val="22"/>
          <w:szCs w:val="22"/>
        </w:rPr>
        <w:t> og VIII og kapittel 6 og 7 i loven her</w:t>
      </w:r>
    </w:p>
    <w:p w14:paraId="19B722C1" w14:textId="7777777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38A30C10" w14:textId="67219EBB"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I høringsnotatet til utkastet til mulige endringer er dette problematisert slik:</w:t>
      </w:r>
    </w:p>
    <w:p w14:paraId="15722998" w14:textId="1F68BD6B"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color w:val="333333"/>
          <w:sz w:val="22"/>
          <w:szCs w:val="22"/>
        </w:rPr>
      </w:pPr>
      <w:r>
        <w:rPr>
          <w:rFonts w:ascii="Arial" w:hAnsi="Arial" w:cs="Arial"/>
          <w:i/>
          <w:iCs/>
          <w:sz w:val="22"/>
          <w:szCs w:val="22"/>
        </w:rPr>
        <w:t>«</w:t>
      </w:r>
      <w:r w:rsidRPr="00A94670">
        <w:rPr>
          <w:rFonts w:ascii="Arial" w:hAnsi="Arial" w:cs="Arial"/>
          <w:i/>
          <w:iCs/>
          <w:sz w:val="22"/>
          <w:szCs w:val="22"/>
        </w:rPr>
        <w:t>I mange tilfeller fungerer den lovfestede avveiningen mellom ytrings- og informasjonsfriheten og retten til personvern i någjeldende § 3 godt. Dette er særlig tilfellet for medier med en sentral redaktørfunksjon og som er tilsluttet en pressefaglig selvdømmeordning. Unntaksregelen omfatter imidlertid en rekke svært ulikeartede tilfeller, ikke minst som følge av fremveksten av nye publiseringsformer på internett. Etter departementets syn er det grunn til å stille spørsmål ved om unntaksregelen i § 3 er egnet til å sikre tilstrekkelig nyanserte avveininger på tvers av de ulikeartede tilfellene bestemmelsen omfatter. Det vises spesielt til mangfoldet av behandlingssituasjoner og publiseringsformer som etter omstendighetene kan omfattes av uttrykket «journalistiske formål».</w:t>
      </w:r>
      <w:r>
        <w:rPr>
          <w:rFonts w:ascii="Arial" w:hAnsi="Arial" w:cs="Arial"/>
          <w:i/>
          <w:iCs/>
          <w:sz w:val="22"/>
          <w:szCs w:val="22"/>
        </w:rPr>
        <w:t>»</w:t>
      </w:r>
    </w:p>
    <w:p w14:paraId="74CE1623" w14:textId="1037630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37DEBD04" w14:textId="38DE4B33"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Dette leder hen til følgende forslag til «mulig» lovendring:</w:t>
      </w:r>
    </w:p>
    <w:p w14:paraId="6CB2CDE0" w14:textId="7777777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5F83E6EE"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b/>
          <w:bCs/>
          <w:i/>
          <w:iCs/>
          <w:sz w:val="22"/>
          <w:szCs w:val="22"/>
        </w:rPr>
      </w:pPr>
      <w:r w:rsidRPr="00A94670">
        <w:rPr>
          <w:rFonts w:ascii="Arial" w:hAnsi="Arial" w:cs="Arial"/>
          <w:b/>
          <w:bCs/>
          <w:i/>
          <w:iCs/>
          <w:sz w:val="22"/>
          <w:szCs w:val="22"/>
        </w:rPr>
        <w:t xml:space="preserve">§ 3 Forholdet til ytrings- og informasjonsfriheten </w:t>
      </w:r>
    </w:p>
    <w:p w14:paraId="44D59376" w14:textId="54586E14"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Så langt det er nødvendig for utøvelsen av retten til ytrings- og informasjonsfrihet, gjelder ikke personvernforordningen og loven her ved behandling av personopplysninger for journalistiske formål eller med henblikk på akademiske, kunstneriske eller litterære ytringer. Ved vurderingen av i hvilken utstrekning reglene kommer til anvendelse ved behandlingen, skal det særlig tas hensyn til </w:t>
      </w:r>
    </w:p>
    <w:p w14:paraId="60C6E588"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a) samfunnets interesse i behandlingen eller ytringer den leder frem til </w:t>
      </w:r>
    </w:p>
    <w:p w14:paraId="5C0C5961"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b) </w:t>
      </w:r>
      <w:proofErr w:type="spellStart"/>
      <w:r w:rsidRPr="00A94670">
        <w:rPr>
          <w:rFonts w:ascii="Arial" w:hAnsi="Arial" w:cs="Arial"/>
          <w:i/>
          <w:iCs/>
          <w:sz w:val="22"/>
          <w:szCs w:val="22"/>
        </w:rPr>
        <w:t>atferdsnormer</w:t>
      </w:r>
      <w:proofErr w:type="spellEnd"/>
      <w:r w:rsidRPr="00A94670">
        <w:rPr>
          <w:rFonts w:ascii="Arial" w:hAnsi="Arial" w:cs="Arial"/>
          <w:i/>
          <w:iCs/>
          <w:sz w:val="22"/>
          <w:szCs w:val="22"/>
        </w:rPr>
        <w:t xml:space="preserve">, etiske retningslinjer og selvdømmeordninger eller lignende som bidrar til å ivareta den registrertes personvern ved behandlingen </w:t>
      </w:r>
    </w:p>
    <w:p w14:paraId="513250E2"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c) negative konsekvenser </w:t>
      </w:r>
      <w:proofErr w:type="gramStart"/>
      <w:r w:rsidRPr="00A94670">
        <w:rPr>
          <w:rFonts w:ascii="Arial" w:hAnsi="Arial" w:cs="Arial"/>
          <w:i/>
          <w:iCs/>
          <w:sz w:val="22"/>
          <w:szCs w:val="22"/>
        </w:rPr>
        <w:t>anvendelse</w:t>
      </w:r>
      <w:proofErr w:type="gramEnd"/>
      <w:r w:rsidRPr="00A94670">
        <w:rPr>
          <w:rFonts w:ascii="Arial" w:hAnsi="Arial" w:cs="Arial"/>
          <w:i/>
          <w:iCs/>
          <w:sz w:val="22"/>
          <w:szCs w:val="22"/>
        </w:rPr>
        <w:t xml:space="preserve"> av bestemmelser i personvernforordningen eller loven her kan få for utøvelsen av ytrings- og informasjonsfriheten </w:t>
      </w:r>
    </w:p>
    <w:p w14:paraId="0045F7B2" w14:textId="60CDC603"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color w:val="333333"/>
          <w:sz w:val="22"/>
          <w:szCs w:val="22"/>
        </w:rPr>
      </w:pPr>
      <w:r w:rsidRPr="00A94670">
        <w:rPr>
          <w:rFonts w:ascii="Arial" w:hAnsi="Arial" w:cs="Arial"/>
          <w:i/>
          <w:iCs/>
          <w:sz w:val="22"/>
          <w:szCs w:val="22"/>
        </w:rPr>
        <w:t>d) konsekvensene behandlingen kan få for den registrerte, og om den registrerte har et særskilt behov for vern.</w:t>
      </w:r>
    </w:p>
    <w:p w14:paraId="5A8E93F4" w14:textId="49CAF743" w:rsidR="006D19DB" w:rsidRDefault="006D19DB"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29823205" w14:textId="77777777" w:rsidR="00F50E54"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lastRenderedPageBreak/>
        <w:t>Etter sekretariatets syn er det åpenbart at dette kan bli utfordrende også for de redaktørstyrte mediene. Datatilsynet vil få utvidede muligheter til å gripe inn, og det kan, både prinsipielt og praktisk, bli svært krevende.</w:t>
      </w:r>
      <w:r w:rsidR="00F50E54">
        <w:rPr>
          <w:rFonts w:ascii="Arial" w:hAnsi="Arial" w:cs="Arial"/>
          <w:color w:val="333333"/>
          <w:sz w:val="22"/>
          <w:szCs w:val="22"/>
        </w:rPr>
        <w:t xml:space="preserve"> </w:t>
      </w:r>
    </w:p>
    <w:p w14:paraId="77FE350E" w14:textId="77777777" w:rsidR="00F50E54" w:rsidRDefault="00F50E54"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0A7CAD1E" w14:textId="3FF02D99" w:rsidR="00A94670" w:rsidRDefault="00F50E54"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 xml:space="preserve">En mulig måte å håndtere dette på er å foreslå at de redaktørstyrte medienes (ut fra definisjonen som kommer i den nye medieansvarsloven) journalistiske virksomhet uansett faller inn under unntakshjemmelen, men at man for andre formål knyttet til ytrings- og informasjonsfrihet kan foreta den «testen» som foreslås i </w:t>
      </w:r>
      <w:r w:rsidR="007B5CA2">
        <w:rPr>
          <w:rFonts w:ascii="Arial" w:hAnsi="Arial" w:cs="Arial"/>
          <w:color w:val="333333"/>
          <w:sz w:val="22"/>
          <w:szCs w:val="22"/>
        </w:rPr>
        <w:t>utkast til ny § 3.</w:t>
      </w:r>
    </w:p>
    <w:p w14:paraId="624BF7BE" w14:textId="3D9747FD"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3D8DF2EC" w14:textId="10BCE10A" w:rsidR="00CC6B5B" w:rsidRPr="007B5CA2" w:rsidRDefault="007B5CA2" w:rsidP="007B5CA2">
      <w:pPr>
        <w:pStyle w:val="k-ledd"/>
        <w:shd w:val="clear" w:color="auto" w:fill="FFFFFF"/>
        <w:spacing w:before="0" w:beforeAutospacing="0" w:after="0" w:afterAutospacing="0" w:line="390" w:lineRule="atLeast"/>
        <w:rPr>
          <w:rFonts w:ascii="Arial" w:hAnsi="Arial" w:cs="Arial"/>
          <w:color w:val="333333"/>
          <w:sz w:val="22"/>
          <w:szCs w:val="22"/>
          <w:u w:val="single"/>
        </w:rPr>
      </w:pPr>
      <w:r w:rsidRPr="007B5CA2">
        <w:rPr>
          <w:rFonts w:ascii="Arial" w:hAnsi="Arial" w:cs="Arial"/>
          <w:color w:val="333333"/>
          <w:sz w:val="22"/>
          <w:szCs w:val="22"/>
          <w:u w:val="single"/>
        </w:rPr>
        <w:t xml:space="preserve">9)  Ny beredskapslov     </w:t>
      </w:r>
    </w:p>
    <w:p w14:paraId="65A44794" w14:textId="16615ABC" w:rsidR="007B5CA2" w:rsidRDefault="00126D8B" w:rsidP="00CC6B5B">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Dette er en kortfattet fullmaktslov, hvor den sentrale bestemmelsen lyder:</w:t>
      </w:r>
    </w:p>
    <w:p w14:paraId="3FD1DDDD" w14:textId="77777777" w:rsidR="00126D8B" w:rsidRDefault="00126D8B" w:rsidP="00126D8B">
      <w:pPr>
        <w:autoSpaceDE w:val="0"/>
        <w:autoSpaceDN w:val="0"/>
        <w:adjustRightInd w:val="0"/>
        <w:spacing w:after="0" w:line="240" w:lineRule="auto"/>
        <w:rPr>
          <w:rFonts w:ascii="Arial" w:hAnsi="Arial" w:cs="Arial"/>
        </w:rPr>
      </w:pPr>
    </w:p>
    <w:p w14:paraId="18B73A9F" w14:textId="7319CCC7" w:rsidR="00126D8B" w:rsidRPr="00126D8B" w:rsidRDefault="00126D8B" w:rsidP="00126D8B">
      <w:pPr>
        <w:autoSpaceDE w:val="0"/>
        <w:autoSpaceDN w:val="0"/>
        <w:adjustRightInd w:val="0"/>
        <w:spacing w:after="0" w:line="240" w:lineRule="auto"/>
        <w:ind w:left="708"/>
        <w:rPr>
          <w:rFonts w:ascii="Arial" w:hAnsi="Arial" w:cs="Arial"/>
          <w:i/>
          <w:iCs/>
        </w:rPr>
      </w:pPr>
      <w:r w:rsidRPr="00126D8B">
        <w:rPr>
          <w:rFonts w:ascii="Arial" w:hAnsi="Arial" w:cs="Arial"/>
          <w:i/>
          <w:iCs/>
        </w:rPr>
        <w:t>§ 4. Forskriftsfullmakt</w:t>
      </w:r>
    </w:p>
    <w:p w14:paraId="4FF14E3B" w14:textId="57BDD703" w:rsidR="00126D8B" w:rsidRPr="00126D8B" w:rsidRDefault="00126D8B" w:rsidP="00126D8B">
      <w:pPr>
        <w:autoSpaceDE w:val="0"/>
        <w:autoSpaceDN w:val="0"/>
        <w:adjustRightInd w:val="0"/>
        <w:spacing w:after="0" w:line="240" w:lineRule="auto"/>
        <w:ind w:left="708"/>
        <w:rPr>
          <w:rFonts w:ascii="Arial" w:hAnsi="Arial" w:cs="Arial"/>
          <w:i/>
          <w:iCs/>
        </w:rPr>
      </w:pPr>
      <w:r w:rsidRPr="00126D8B">
        <w:rPr>
          <w:rFonts w:ascii="Arial" w:hAnsi="Arial" w:cs="Arial"/>
          <w:i/>
          <w:iCs/>
        </w:rPr>
        <w:t>Ved ekstraordinære kriser kan Kongen i statsråd</w:t>
      </w:r>
      <w:r w:rsidRPr="00126D8B">
        <w:rPr>
          <w:rFonts w:ascii="Arial" w:hAnsi="Arial" w:cs="Arial"/>
          <w:i/>
          <w:iCs/>
        </w:rPr>
        <w:t xml:space="preserve"> </w:t>
      </w:r>
      <w:r w:rsidRPr="00126D8B">
        <w:rPr>
          <w:rFonts w:ascii="Arial" w:hAnsi="Arial" w:cs="Arial"/>
          <w:i/>
          <w:iCs/>
        </w:rPr>
        <w:t>gi midlertidig forskrift som utfyller, supplerer</w:t>
      </w:r>
      <w:r>
        <w:rPr>
          <w:rFonts w:ascii="Arial" w:hAnsi="Arial" w:cs="Arial"/>
          <w:i/>
          <w:iCs/>
        </w:rPr>
        <w:t xml:space="preserve"> </w:t>
      </w:r>
      <w:r w:rsidRPr="00126D8B">
        <w:rPr>
          <w:rFonts w:ascii="Arial" w:hAnsi="Arial" w:cs="Arial"/>
          <w:i/>
          <w:iCs/>
        </w:rPr>
        <w:t xml:space="preserve">eller fraviker lovgivning </w:t>
      </w:r>
      <w:proofErr w:type="gramStart"/>
      <w:r w:rsidRPr="00126D8B">
        <w:rPr>
          <w:rFonts w:ascii="Arial" w:hAnsi="Arial" w:cs="Arial"/>
          <w:i/>
          <w:iCs/>
        </w:rPr>
        <w:t>såfremt</w:t>
      </w:r>
      <w:proofErr w:type="gramEnd"/>
      <w:r w:rsidRPr="00126D8B">
        <w:rPr>
          <w:rFonts w:ascii="Arial" w:hAnsi="Arial" w:cs="Arial"/>
          <w:i/>
          <w:iCs/>
        </w:rPr>
        <w:t xml:space="preserve"> situasjonen ikke</w:t>
      </w:r>
      <w:r w:rsidRPr="00126D8B">
        <w:rPr>
          <w:rFonts w:ascii="Arial" w:hAnsi="Arial" w:cs="Arial"/>
          <w:i/>
          <w:iCs/>
        </w:rPr>
        <w:t xml:space="preserve"> </w:t>
      </w:r>
      <w:r w:rsidRPr="00126D8B">
        <w:rPr>
          <w:rFonts w:ascii="Arial" w:hAnsi="Arial" w:cs="Arial"/>
          <w:i/>
          <w:iCs/>
        </w:rPr>
        <w:t>kan håndteres innenfor gjeldende reguleringer og</w:t>
      </w:r>
      <w:r w:rsidRPr="00126D8B">
        <w:rPr>
          <w:rFonts w:ascii="Arial" w:hAnsi="Arial" w:cs="Arial"/>
          <w:i/>
          <w:iCs/>
        </w:rPr>
        <w:t xml:space="preserve"> </w:t>
      </w:r>
      <w:r w:rsidRPr="00126D8B">
        <w:rPr>
          <w:rFonts w:ascii="Arial" w:hAnsi="Arial" w:cs="Arial"/>
          <w:i/>
          <w:iCs/>
        </w:rPr>
        <w:t>det er fare ved opphold.</w:t>
      </w:r>
    </w:p>
    <w:p w14:paraId="49DFFC5B" w14:textId="163AB9FE" w:rsidR="00126D8B" w:rsidRPr="00126D8B" w:rsidRDefault="00126D8B" w:rsidP="00126D8B">
      <w:pPr>
        <w:autoSpaceDE w:val="0"/>
        <w:autoSpaceDN w:val="0"/>
        <w:adjustRightInd w:val="0"/>
        <w:spacing w:after="0" w:line="240" w:lineRule="auto"/>
        <w:ind w:left="708"/>
        <w:rPr>
          <w:rFonts w:ascii="Arial" w:hAnsi="Arial" w:cs="Arial"/>
          <w:i/>
          <w:iCs/>
        </w:rPr>
      </w:pPr>
      <w:r w:rsidRPr="00126D8B">
        <w:rPr>
          <w:rFonts w:ascii="Arial" w:hAnsi="Arial" w:cs="Arial"/>
          <w:i/>
          <w:iCs/>
        </w:rPr>
        <w:t>Forskriften kan ikke gå lenger enn det som er</w:t>
      </w:r>
      <w:r w:rsidRPr="00126D8B">
        <w:rPr>
          <w:rFonts w:ascii="Arial" w:hAnsi="Arial" w:cs="Arial"/>
          <w:i/>
          <w:iCs/>
        </w:rPr>
        <w:t xml:space="preserve"> </w:t>
      </w:r>
      <w:r w:rsidRPr="00126D8B">
        <w:rPr>
          <w:rFonts w:ascii="Arial" w:hAnsi="Arial" w:cs="Arial"/>
          <w:i/>
          <w:iCs/>
        </w:rPr>
        <w:t>nødvendig for å håndtere krisen.</w:t>
      </w:r>
    </w:p>
    <w:p w14:paraId="2FE2A3C2" w14:textId="473A0364" w:rsidR="00126D8B" w:rsidRDefault="00126D8B" w:rsidP="00126D8B">
      <w:pPr>
        <w:autoSpaceDE w:val="0"/>
        <w:autoSpaceDN w:val="0"/>
        <w:adjustRightInd w:val="0"/>
        <w:spacing w:after="0" w:line="240" w:lineRule="auto"/>
        <w:ind w:left="708"/>
        <w:rPr>
          <w:rFonts w:ascii="Arial" w:hAnsi="Arial" w:cs="Arial"/>
          <w:i/>
          <w:iCs/>
        </w:rPr>
      </w:pPr>
      <w:r w:rsidRPr="00126D8B">
        <w:rPr>
          <w:rFonts w:ascii="Arial" w:hAnsi="Arial" w:cs="Arial"/>
          <w:i/>
          <w:iCs/>
        </w:rPr>
        <w:t>Forskriften kan ikke fravike regler i Grunnloven.</w:t>
      </w:r>
      <w:r w:rsidRPr="00126D8B">
        <w:rPr>
          <w:rFonts w:ascii="Arial" w:hAnsi="Arial" w:cs="Arial"/>
          <w:i/>
          <w:iCs/>
        </w:rPr>
        <w:t xml:space="preserve"> </w:t>
      </w:r>
      <w:r w:rsidRPr="00126D8B">
        <w:rPr>
          <w:rFonts w:ascii="Arial" w:hAnsi="Arial" w:cs="Arial"/>
          <w:i/>
          <w:iCs/>
        </w:rPr>
        <w:t>Innskrenking av rettigheter kan bare gjøres</w:t>
      </w:r>
      <w:r>
        <w:rPr>
          <w:rFonts w:ascii="Arial" w:hAnsi="Arial" w:cs="Arial"/>
          <w:i/>
          <w:iCs/>
        </w:rPr>
        <w:t xml:space="preserve"> </w:t>
      </w:r>
      <w:r w:rsidRPr="00126D8B">
        <w:rPr>
          <w:rFonts w:ascii="Arial" w:hAnsi="Arial" w:cs="Arial"/>
          <w:i/>
          <w:iCs/>
        </w:rPr>
        <w:t>så langt det er forenlig med Grunnloven og konvensjoner</w:t>
      </w:r>
      <w:r w:rsidRPr="00126D8B">
        <w:rPr>
          <w:rFonts w:ascii="Arial" w:hAnsi="Arial" w:cs="Arial"/>
          <w:i/>
          <w:iCs/>
        </w:rPr>
        <w:t xml:space="preserve"> </w:t>
      </w:r>
      <w:r w:rsidRPr="00126D8B">
        <w:rPr>
          <w:rFonts w:ascii="Arial" w:hAnsi="Arial" w:cs="Arial"/>
          <w:i/>
          <w:iCs/>
        </w:rPr>
        <w:t>som etter menneskerettsloven gjelder</w:t>
      </w:r>
      <w:r w:rsidRPr="00126D8B">
        <w:rPr>
          <w:rFonts w:ascii="Arial" w:hAnsi="Arial" w:cs="Arial"/>
          <w:i/>
          <w:iCs/>
        </w:rPr>
        <w:t xml:space="preserve"> </w:t>
      </w:r>
      <w:r w:rsidRPr="00126D8B">
        <w:rPr>
          <w:rFonts w:ascii="Arial" w:hAnsi="Arial" w:cs="Arial"/>
          <w:i/>
          <w:iCs/>
        </w:rPr>
        <w:t>som norsk lov.</w:t>
      </w:r>
    </w:p>
    <w:p w14:paraId="17A0DF9C" w14:textId="77777777" w:rsidR="00126D8B" w:rsidRPr="00126D8B" w:rsidRDefault="00126D8B" w:rsidP="00126D8B">
      <w:pPr>
        <w:autoSpaceDE w:val="0"/>
        <w:autoSpaceDN w:val="0"/>
        <w:adjustRightInd w:val="0"/>
        <w:spacing w:after="0" w:line="240" w:lineRule="auto"/>
        <w:ind w:left="708"/>
        <w:rPr>
          <w:rFonts w:ascii="Arial" w:hAnsi="Arial" w:cs="Arial"/>
          <w:i/>
          <w:iCs/>
          <w:color w:val="333333"/>
        </w:rPr>
      </w:pPr>
    </w:p>
    <w:p w14:paraId="0109EA47" w14:textId="7B5B2963" w:rsidR="007B5CA2" w:rsidRDefault="00126D8B" w:rsidP="00126D8B">
      <w:pPr>
        <w:pStyle w:val="k-ledd"/>
        <w:shd w:val="clear" w:color="auto" w:fill="FFFFFF"/>
        <w:spacing w:before="0" w:beforeAutospacing="0" w:after="0" w:afterAutospacing="0" w:line="276" w:lineRule="auto"/>
        <w:rPr>
          <w:rFonts w:ascii="Arial" w:hAnsi="Arial" w:cs="Arial"/>
          <w:color w:val="333333"/>
          <w:sz w:val="22"/>
          <w:szCs w:val="22"/>
        </w:rPr>
      </w:pPr>
      <w:r>
        <w:rPr>
          <w:rFonts w:ascii="Arial" w:hAnsi="Arial" w:cs="Arial"/>
          <w:color w:val="333333"/>
          <w:sz w:val="22"/>
          <w:szCs w:val="22"/>
        </w:rPr>
        <w:t xml:space="preserve">Som det </w:t>
      </w:r>
      <w:proofErr w:type="gramStart"/>
      <w:r>
        <w:rPr>
          <w:rFonts w:ascii="Arial" w:hAnsi="Arial" w:cs="Arial"/>
          <w:color w:val="333333"/>
          <w:sz w:val="22"/>
          <w:szCs w:val="22"/>
        </w:rPr>
        <w:t>fremgår</w:t>
      </w:r>
      <w:proofErr w:type="gramEnd"/>
      <w:r>
        <w:rPr>
          <w:rFonts w:ascii="Arial" w:hAnsi="Arial" w:cs="Arial"/>
          <w:color w:val="333333"/>
          <w:sz w:val="22"/>
          <w:szCs w:val="22"/>
        </w:rPr>
        <w:t xml:space="preserve"> skal ikke forskriftene kunne fravike Grunnloven. Vi mener like fullt det er grunn til å problematisere denne typen generell fullmaktslovgivning, slik for så vidt utvalget selv også gjør.</w:t>
      </w:r>
    </w:p>
    <w:p w14:paraId="2BEC7A8D" w14:textId="77777777" w:rsidR="00126D8B" w:rsidRDefault="00126D8B" w:rsidP="00CC6B5B">
      <w:pPr>
        <w:pStyle w:val="k-ledd"/>
        <w:shd w:val="clear" w:color="auto" w:fill="FFFFFF"/>
        <w:spacing w:before="0" w:beforeAutospacing="0" w:after="0" w:afterAutospacing="0" w:line="390" w:lineRule="atLeast"/>
        <w:rPr>
          <w:rFonts w:ascii="Arial" w:hAnsi="Arial" w:cs="Arial"/>
          <w:color w:val="333333"/>
          <w:sz w:val="22"/>
          <w:szCs w:val="22"/>
        </w:rPr>
      </w:pPr>
    </w:p>
    <w:p w14:paraId="4FA93033" w14:textId="3552FF83" w:rsidR="00CC6B5B" w:rsidRDefault="00CC6B5B" w:rsidP="00CC6B5B">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Sekretariatet kan orientere nærmere i møtet.</w:t>
      </w:r>
    </w:p>
    <w:p w14:paraId="1BD0BCA2" w14:textId="087D6476"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45942840" w14:textId="5FD8FEA2" w:rsidR="008C7FEE" w:rsidRDefault="008C7FEE" w:rsidP="00987B74">
      <w:pPr>
        <w:spacing w:after="0"/>
        <w:rPr>
          <w:rFonts w:ascii="Arial" w:hAnsi="Arial" w:cs="Arial"/>
        </w:rPr>
      </w:pPr>
    </w:p>
    <w:p w14:paraId="671D0937" w14:textId="7571855A" w:rsidR="00CC6B5B" w:rsidRDefault="00501819" w:rsidP="00501819">
      <w:pPr>
        <w:spacing w:after="0"/>
        <w:rPr>
          <w:rFonts w:ascii="Arial" w:hAnsi="Arial" w:cs="Arial"/>
        </w:rPr>
      </w:pPr>
      <w:r w:rsidRPr="00EE7565">
        <w:rPr>
          <w:rFonts w:ascii="Arial" w:hAnsi="Arial" w:cs="Arial"/>
          <w:u w:val="single"/>
        </w:rPr>
        <w:t>Forslag til vedtak:</w:t>
      </w:r>
      <w:r>
        <w:rPr>
          <w:rFonts w:ascii="Arial" w:hAnsi="Arial" w:cs="Arial"/>
        </w:rPr>
        <w:t xml:space="preserve"> Styret tar avgitte uttalelser i sak 1-</w:t>
      </w:r>
      <w:r w:rsidR="00126D8B">
        <w:rPr>
          <w:rFonts w:ascii="Arial" w:hAnsi="Arial" w:cs="Arial"/>
        </w:rPr>
        <w:t>5</w:t>
      </w:r>
      <w:r>
        <w:rPr>
          <w:rFonts w:ascii="Arial" w:hAnsi="Arial" w:cs="Arial"/>
        </w:rPr>
        <w:t xml:space="preserve"> til orientering. </w:t>
      </w:r>
      <w:r w:rsidR="00CC6B5B">
        <w:rPr>
          <w:rFonts w:ascii="Arial" w:hAnsi="Arial" w:cs="Arial"/>
        </w:rPr>
        <w:t xml:space="preserve">Sekretariatet får fullmakt til å avgi høringsuttalelse i sak </w:t>
      </w:r>
      <w:r w:rsidR="00126D8B">
        <w:rPr>
          <w:rFonts w:ascii="Arial" w:hAnsi="Arial" w:cs="Arial"/>
        </w:rPr>
        <w:t>6), 7), 8) og 9).</w:t>
      </w:r>
      <w:bookmarkStart w:id="1" w:name="_GoBack"/>
      <w:bookmarkEnd w:id="1"/>
    </w:p>
    <w:p w14:paraId="22AD6F76" w14:textId="7299B6D7" w:rsidR="008C7FEE" w:rsidRDefault="008C7FEE" w:rsidP="00987B74">
      <w:pPr>
        <w:spacing w:after="0"/>
        <w:rPr>
          <w:rFonts w:ascii="Arial" w:hAnsi="Arial" w:cs="Arial"/>
        </w:rPr>
      </w:pPr>
    </w:p>
    <w:p w14:paraId="0E08400F" w14:textId="6D8E2CEE" w:rsidR="008C7FEE" w:rsidRDefault="008C7FEE" w:rsidP="00987B74">
      <w:pPr>
        <w:spacing w:after="0"/>
        <w:rPr>
          <w:rFonts w:ascii="Arial" w:hAnsi="Arial" w:cs="Arial"/>
        </w:rPr>
      </w:pPr>
    </w:p>
    <w:p w14:paraId="025E8A1F" w14:textId="7FE56AD9" w:rsidR="008C7FEE" w:rsidRDefault="008C7FEE" w:rsidP="00987B74">
      <w:pPr>
        <w:spacing w:after="0"/>
        <w:rPr>
          <w:rFonts w:ascii="Arial" w:hAnsi="Arial" w:cs="Arial"/>
        </w:rPr>
      </w:pPr>
    </w:p>
    <w:p w14:paraId="1F4111C1" w14:textId="3E3AFA33" w:rsidR="008C7FEE" w:rsidRDefault="008C7FEE" w:rsidP="00987B74">
      <w:pPr>
        <w:spacing w:after="0"/>
        <w:rPr>
          <w:rFonts w:ascii="Arial" w:hAnsi="Arial" w:cs="Arial"/>
        </w:rPr>
      </w:pPr>
    </w:p>
    <w:p w14:paraId="779D4679" w14:textId="67A588E4" w:rsidR="00F55F7E" w:rsidRDefault="00F55F7E" w:rsidP="00987B74">
      <w:pPr>
        <w:spacing w:after="0"/>
        <w:rPr>
          <w:rFonts w:ascii="Arial" w:hAnsi="Arial" w:cs="Arial"/>
        </w:rPr>
      </w:pPr>
    </w:p>
    <w:p w14:paraId="54817343" w14:textId="052FA26B" w:rsidR="00F55F7E" w:rsidRDefault="00F55F7E" w:rsidP="00987B74">
      <w:pPr>
        <w:spacing w:after="0"/>
        <w:rPr>
          <w:rFonts w:ascii="Arial" w:hAnsi="Arial" w:cs="Arial"/>
        </w:rPr>
      </w:pPr>
    </w:p>
    <w:p w14:paraId="0F768484" w14:textId="77777777" w:rsidR="00F55F7E" w:rsidRDefault="00F55F7E" w:rsidP="00987B74">
      <w:pPr>
        <w:spacing w:after="0"/>
        <w:rPr>
          <w:rFonts w:ascii="Arial" w:hAnsi="Arial" w:cs="Arial"/>
        </w:rPr>
      </w:pPr>
    </w:p>
    <w:p w14:paraId="6B963678" w14:textId="7CB49A18" w:rsidR="008C7FEE" w:rsidRDefault="008C7FEE" w:rsidP="00987B74">
      <w:pPr>
        <w:spacing w:after="0"/>
        <w:rPr>
          <w:rFonts w:ascii="Arial" w:hAnsi="Arial" w:cs="Arial"/>
        </w:rPr>
      </w:pPr>
    </w:p>
    <w:p w14:paraId="37887857" w14:textId="097D718F" w:rsidR="008C7FEE" w:rsidRDefault="008C7FEE" w:rsidP="00987B74">
      <w:pPr>
        <w:spacing w:after="0"/>
        <w:rPr>
          <w:rFonts w:ascii="Arial" w:hAnsi="Arial" w:cs="Arial"/>
        </w:rPr>
      </w:pPr>
    </w:p>
    <w:p w14:paraId="2C7A2729" w14:textId="653D09D0" w:rsidR="008C7FEE" w:rsidRDefault="008C7FEE" w:rsidP="00987B74">
      <w:pPr>
        <w:spacing w:after="0"/>
        <w:rPr>
          <w:rFonts w:ascii="Arial" w:hAnsi="Arial" w:cs="Arial"/>
        </w:rPr>
      </w:pPr>
    </w:p>
    <w:p w14:paraId="71AE5A0F" w14:textId="48C1E80F" w:rsidR="008C7FEE" w:rsidRDefault="008C7FEE" w:rsidP="00987B74">
      <w:pPr>
        <w:spacing w:after="0"/>
        <w:rPr>
          <w:rFonts w:ascii="Arial" w:hAnsi="Arial" w:cs="Arial"/>
        </w:rPr>
      </w:pPr>
    </w:p>
    <w:sectPr w:rsidR="008C7FEE"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6B44" w14:textId="77777777" w:rsidR="00B16C23" w:rsidRDefault="00B16C23" w:rsidP="00652873">
      <w:pPr>
        <w:spacing w:after="0" w:line="240" w:lineRule="auto"/>
      </w:pPr>
      <w:r>
        <w:separator/>
      </w:r>
    </w:p>
  </w:endnote>
  <w:endnote w:type="continuationSeparator" w:id="0">
    <w:p w14:paraId="36C61D6C" w14:textId="77777777" w:rsidR="00B16C23" w:rsidRDefault="00B16C2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CECBC" w14:textId="77777777" w:rsidR="00B16C23" w:rsidRDefault="00B16C23" w:rsidP="00652873">
      <w:pPr>
        <w:spacing w:after="0" w:line="240" w:lineRule="auto"/>
      </w:pPr>
      <w:r>
        <w:separator/>
      </w:r>
    </w:p>
  </w:footnote>
  <w:footnote w:type="continuationSeparator" w:id="0">
    <w:p w14:paraId="5286821C" w14:textId="77777777" w:rsidR="00B16C23" w:rsidRDefault="00B16C23"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04"/>
    <w:multiLevelType w:val="hybridMultilevel"/>
    <w:tmpl w:val="AE50D1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19"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9"/>
  </w:num>
  <w:num w:numId="2">
    <w:abstractNumId w:val="8"/>
  </w:num>
  <w:num w:numId="3">
    <w:abstractNumId w:val="22"/>
  </w:num>
  <w:num w:numId="4">
    <w:abstractNumId w:val="20"/>
  </w:num>
  <w:num w:numId="5">
    <w:abstractNumId w:val="14"/>
  </w:num>
  <w:num w:numId="6">
    <w:abstractNumId w:val="11"/>
  </w:num>
  <w:num w:numId="7">
    <w:abstractNumId w:val="4"/>
  </w:num>
  <w:num w:numId="8">
    <w:abstractNumId w:val="21"/>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10"/>
  </w:num>
  <w:num w:numId="21">
    <w:abstractNumId w:val="16"/>
  </w:num>
  <w:num w:numId="22">
    <w:abstractNumId w:val="9"/>
  </w:num>
  <w:num w:numId="23">
    <w:abstractNumId w:val="2"/>
  </w:num>
  <w:num w:numId="24">
    <w:abstractNumId w:val="5"/>
  </w:num>
  <w:num w:numId="25">
    <w:abstractNumId w:val="13"/>
  </w:num>
  <w:num w:numId="26">
    <w:abstractNumId w:val="15"/>
  </w:num>
  <w:num w:numId="27">
    <w:abstractNumId w:val="3"/>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0E4B"/>
    <w:rsid w:val="00106A8F"/>
    <w:rsid w:val="00110EDB"/>
    <w:rsid w:val="00120D25"/>
    <w:rsid w:val="00121766"/>
    <w:rsid w:val="00126D8B"/>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E0E74"/>
    <w:rsid w:val="002E46FB"/>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D4A0C"/>
    <w:rsid w:val="004D717E"/>
    <w:rsid w:val="004E34BA"/>
    <w:rsid w:val="004E36B9"/>
    <w:rsid w:val="004E4E1A"/>
    <w:rsid w:val="004F42F8"/>
    <w:rsid w:val="004F6A95"/>
    <w:rsid w:val="00501819"/>
    <w:rsid w:val="00513FDF"/>
    <w:rsid w:val="005240D4"/>
    <w:rsid w:val="0052524B"/>
    <w:rsid w:val="005270A5"/>
    <w:rsid w:val="00531ED4"/>
    <w:rsid w:val="0053576F"/>
    <w:rsid w:val="00544880"/>
    <w:rsid w:val="00546C8C"/>
    <w:rsid w:val="005475E0"/>
    <w:rsid w:val="00547CEC"/>
    <w:rsid w:val="005550F5"/>
    <w:rsid w:val="0056219F"/>
    <w:rsid w:val="0056233F"/>
    <w:rsid w:val="00562889"/>
    <w:rsid w:val="0057198A"/>
    <w:rsid w:val="00572966"/>
    <w:rsid w:val="0057786E"/>
    <w:rsid w:val="0058268F"/>
    <w:rsid w:val="00592273"/>
    <w:rsid w:val="0059465C"/>
    <w:rsid w:val="00594B48"/>
    <w:rsid w:val="005A7DC6"/>
    <w:rsid w:val="005B074F"/>
    <w:rsid w:val="005B2E1D"/>
    <w:rsid w:val="005B5E32"/>
    <w:rsid w:val="005D2C16"/>
    <w:rsid w:val="005E2230"/>
    <w:rsid w:val="005F4308"/>
    <w:rsid w:val="005F631D"/>
    <w:rsid w:val="00605E6F"/>
    <w:rsid w:val="00607A9D"/>
    <w:rsid w:val="00611314"/>
    <w:rsid w:val="00620F54"/>
    <w:rsid w:val="00621250"/>
    <w:rsid w:val="00632F59"/>
    <w:rsid w:val="00636F1B"/>
    <w:rsid w:val="00643B91"/>
    <w:rsid w:val="00652873"/>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43D4"/>
    <w:rsid w:val="006D44AD"/>
    <w:rsid w:val="006D7124"/>
    <w:rsid w:val="006E6679"/>
    <w:rsid w:val="006F38FF"/>
    <w:rsid w:val="006F392C"/>
    <w:rsid w:val="00707081"/>
    <w:rsid w:val="00722337"/>
    <w:rsid w:val="00731262"/>
    <w:rsid w:val="00771304"/>
    <w:rsid w:val="00774374"/>
    <w:rsid w:val="00787184"/>
    <w:rsid w:val="0079288A"/>
    <w:rsid w:val="007953C5"/>
    <w:rsid w:val="007B039F"/>
    <w:rsid w:val="007B5CA2"/>
    <w:rsid w:val="007B765E"/>
    <w:rsid w:val="007C0994"/>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B752A"/>
    <w:rsid w:val="008C1DB9"/>
    <w:rsid w:val="008C23B2"/>
    <w:rsid w:val="008C57BD"/>
    <w:rsid w:val="008C7FEE"/>
    <w:rsid w:val="008E5B61"/>
    <w:rsid w:val="008F02A5"/>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36837"/>
    <w:rsid w:val="00A41FD5"/>
    <w:rsid w:val="00A42287"/>
    <w:rsid w:val="00A46F20"/>
    <w:rsid w:val="00A56F77"/>
    <w:rsid w:val="00A617A4"/>
    <w:rsid w:val="00A634F4"/>
    <w:rsid w:val="00A71CD3"/>
    <w:rsid w:val="00A724D8"/>
    <w:rsid w:val="00A7637D"/>
    <w:rsid w:val="00A81A6D"/>
    <w:rsid w:val="00A8388B"/>
    <w:rsid w:val="00A84B30"/>
    <w:rsid w:val="00A86D86"/>
    <w:rsid w:val="00A94372"/>
    <w:rsid w:val="00A94670"/>
    <w:rsid w:val="00A96F29"/>
    <w:rsid w:val="00A974F4"/>
    <w:rsid w:val="00AA4070"/>
    <w:rsid w:val="00AB390E"/>
    <w:rsid w:val="00AB3B5C"/>
    <w:rsid w:val="00AC032B"/>
    <w:rsid w:val="00AD29A7"/>
    <w:rsid w:val="00AE18BC"/>
    <w:rsid w:val="00AF1768"/>
    <w:rsid w:val="00AF39D1"/>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93DAC"/>
    <w:rsid w:val="00BA1E56"/>
    <w:rsid w:val="00BA6E69"/>
    <w:rsid w:val="00BC2EB4"/>
    <w:rsid w:val="00BC6F54"/>
    <w:rsid w:val="00BE3703"/>
    <w:rsid w:val="00BE509F"/>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7600F"/>
    <w:rsid w:val="00C764F1"/>
    <w:rsid w:val="00C810E2"/>
    <w:rsid w:val="00C87233"/>
    <w:rsid w:val="00C95D2B"/>
    <w:rsid w:val="00CA5F44"/>
    <w:rsid w:val="00CB31B3"/>
    <w:rsid w:val="00CC0B78"/>
    <w:rsid w:val="00CC0E90"/>
    <w:rsid w:val="00CC4C5D"/>
    <w:rsid w:val="00CC6B5B"/>
    <w:rsid w:val="00CD0189"/>
    <w:rsid w:val="00CD6F0C"/>
    <w:rsid w:val="00CE479A"/>
    <w:rsid w:val="00CF3FB7"/>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D718A"/>
    <w:rsid w:val="00DE2E51"/>
    <w:rsid w:val="00DF7B4A"/>
    <w:rsid w:val="00E000CB"/>
    <w:rsid w:val="00E1081D"/>
    <w:rsid w:val="00E1112B"/>
    <w:rsid w:val="00E1474C"/>
    <w:rsid w:val="00E25D12"/>
    <w:rsid w:val="00E25D91"/>
    <w:rsid w:val="00E25E3D"/>
    <w:rsid w:val="00E27EBA"/>
    <w:rsid w:val="00E331F2"/>
    <w:rsid w:val="00E33385"/>
    <w:rsid w:val="00E37B04"/>
    <w:rsid w:val="00E457FE"/>
    <w:rsid w:val="00E55782"/>
    <w:rsid w:val="00E7130C"/>
    <w:rsid w:val="00E721F0"/>
    <w:rsid w:val="00E77E2B"/>
    <w:rsid w:val="00E92149"/>
    <w:rsid w:val="00EA5F6E"/>
    <w:rsid w:val="00EA657A"/>
    <w:rsid w:val="00EB5A00"/>
    <w:rsid w:val="00EC705C"/>
    <w:rsid w:val="00ED177C"/>
    <w:rsid w:val="00ED32CC"/>
    <w:rsid w:val="00ED5D25"/>
    <w:rsid w:val="00EE221F"/>
    <w:rsid w:val="00EE2B9E"/>
    <w:rsid w:val="00EE611A"/>
    <w:rsid w:val="00EE7565"/>
    <w:rsid w:val="00EF1A5A"/>
    <w:rsid w:val="00EF22E9"/>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7069/161374/version/1/file/2019-10-01%20-%20H%C3%B8ringsuttalelse%20A%CC%8Apenhet%20i%20grenseland%20-%20Norsk%20Redakt%C3%B8rforening.pdf" TargetMode="External"/><Relationship Id="rId13" Type="http://schemas.openxmlformats.org/officeDocument/2006/relationships/hyperlink" Target="https://www.regjeringen.no/no/dokumenter/nou-2019-5/id2632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ed.no/content/download/17357/163987/version/1/file/2019-10-15%20-Fellesh%C3%B8ring%20NJ%20NP%20NR%20om%20mellombalans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jeringen.no/no/dokumenter/nou-2019-13/id2654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17533/165536/version/2/file/2019-10-21%20-%20Notat%20fra%20NR%20til%20Familie-%20og%20kulturkomiteen2.docx" TargetMode="External"/><Relationship Id="rId5" Type="http://schemas.openxmlformats.org/officeDocument/2006/relationships/webSettings" Target="webSettings.xml"/><Relationship Id="rId15" Type="http://schemas.openxmlformats.org/officeDocument/2006/relationships/hyperlink" Target="https://www.regjeringen.no/no/dokumenter/horing--endringer-i-personopplysningsloven-mv/id2667370/" TargetMode="External"/><Relationship Id="rId10" Type="http://schemas.openxmlformats.org/officeDocument/2006/relationships/hyperlink" Target="https://www.nored.no/content/download/17059/161301/version/1/file/2019-09-26%20-%20Fellesh%C3%B8ring%20-%20kommunikasjonskontroll%20i%20n%C3%B8dssituasjoner.docx" TargetMode="External"/><Relationship Id="rId4" Type="http://schemas.openxmlformats.org/officeDocument/2006/relationships/settings" Target="settings.xml"/><Relationship Id="rId9" Type="http://schemas.openxmlformats.org/officeDocument/2006/relationships/hyperlink" Target="https://www.nored.no/content/download/17064/161337/version/1/file/2019-09-27%20-%20H%C3%B8ringsuttalelse%20universell%20utforming.pdf" TargetMode="External"/><Relationship Id="rId14" Type="http://schemas.openxmlformats.org/officeDocument/2006/relationships/hyperlink" Target="https://www.regjeringen.no/no/dokumenter/nou-2019-9/id263910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EECDF3-E471-49E6-BA0A-4462E298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7516</Characters>
  <Application>Microsoft Office Word</Application>
  <DocSecurity>0</DocSecurity>
  <Lines>62</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2018-09-17T10:48:00Z</cp:lastPrinted>
  <dcterms:created xsi:type="dcterms:W3CDTF">2019-10-30T13:38:00Z</dcterms:created>
  <dcterms:modified xsi:type="dcterms:W3CDTF">2019-10-30T13:38:00Z</dcterms:modified>
</cp:coreProperties>
</file>