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20950" w14:textId="177D7A95" w:rsidR="00110214" w:rsidRPr="006B1804" w:rsidRDefault="00224031" w:rsidP="00DA28F7">
      <w:pPr>
        <w:pStyle w:val="Ingenmellomrom"/>
        <w:rPr>
          <w:rFonts w:cstheme="minorHAnsi"/>
          <w:sz w:val="52"/>
          <w:szCs w:val="52"/>
        </w:rPr>
      </w:pPr>
      <w:bookmarkStart w:id="0" w:name="_Hlk481237888"/>
      <w:bookmarkEnd w:id="0"/>
      <w:proofErr w:type="spellStart"/>
      <w:r w:rsidRPr="006B1804">
        <w:rPr>
          <w:rFonts w:cstheme="minorHAnsi"/>
          <w:sz w:val="52"/>
          <w:szCs w:val="52"/>
        </w:rPr>
        <w:t>M</w:t>
      </w:r>
      <w:r w:rsidR="0013373C" w:rsidRPr="006B1804">
        <w:rPr>
          <w:rFonts w:cstheme="minorHAnsi"/>
          <w:sz w:val="52"/>
          <w:szCs w:val="52"/>
        </w:rPr>
        <w:t>edieetisk</w:t>
      </w:r>
      <w:proofErr w:type="spellEnd"/>
      <w:r w:rsidR="0013373C" w:rsidRPr="006B1804">
        <w:rPr>
          <w:rFonts w:cstheme="minorHAnsi"/>
          <w:sz w:val="52"/>
          <w:szCs w:val="52"/>
        </w:rPr>
        <w:t xml:space="preserve"> rapport </w:t>
      </w:r>
      <w:r w:rsidR="003C4600" w:rsidRPr="006B1804">
        <w:rPr>
          <w:rFonts w:cstheme="minorHAnsi"/>
          <w:sz w:val="52"/>
          <w:szCs w:val="52"/>
        </w:rPr>
        <w:t xml:space="preserve">for </w:t>
      </w:r>
      <w:r w:rsidR="0013373C" w:rsidRPr="006B1804">
        <w:rPr>
          <w:rFonts w:cstheme="minorHAnsi"/>
          <w:sz w:val="52"/>
          <w:szCs w:val="52"/>
        </w:rPr>
        <w:t>201</w:t>
      </w:r>
      <w:r w:rsidR="00445C64">
        <w:rPr>
          <w:rFonts w:cstheme="minorHAnsi"/>
          <w:sz w:val="52"/>
          <w:szCs w:val="52"/>
        </w:rPr>
        <w:t>8</w:t>
      </w:r>
    </w:p>
    <w:p w14:paraId="691C0BB7" w14:textId="77777777" w:rsidR="0013373C" w:rsidRPr="006B1804" w:rsidRDefault="00224031" w:rsidP="007253F2">
      <w:pPr>
        <w:spacing w:after="120"/>
        <w:rPr>
          <w:rFonts w:cstheme="minorHAnsi"/>
          <w:i/>
        </w:rPr>
      </w:pPr>
      <w:r w:rsidRPr="006B1804">
        <w:rPr>
          <w:rFonts w:cstheme="minorHAnsi"/>
          <w:i/>
        </w:rPr>
        <w:t xml:space="preserve">Av </w:t>
      </w:r>
      <w:r w:rsidR="004C119D" w:rsidRPr="006B1804">
        <w:rPr>
          <w:rFonts w:cstheme="minorHAnsi"/>
          <w:i/>
        </w:rPr>
        <w:t>Arne Jensen, generalsekretær</w:t>
      </w:r>
      <w:r w:rsidR="00312EE3" w:rsidRPr="006B1804">
        <w:rPr>
          <w:rFonts w:cstheme="minorHAnsi"/>
          <w:i/>
        </w:rPr>
        <w:t>, Norsk Redaktørforening</w:t>
      </w:r>
    </w:p>
    <w:p w14:paraId="1749ACD9" w14:textId="5ED0423B" w:rsidR="00A30EAB" w:rsidRDefault="00A30EAB" w:rsidP="007253F2">
      <w:pPr>
        <w:spacing w:after="120"/>
        <w:rPr>
          <w:rFonts w:cstheme="minorHAnsi"/>
        </w:rPr>
      </w:pPr>
    </w:p>
    <w:p w14:paraId="7689B922" w14:textId="17905922" w:rsidR="000F0782" w:rsidRPr="000F0782" w:rsidRDefault="00866646" w:rsidP="007253F2">
      <w:pPr>
        <w:spacing w:after="120"/>
        <w:rPr>
          <w:rFonts w:cstheme="minorHAnsi"/>
          <w:b/>
        </w:rPr>
      </w:pPr>
      <w:r>
        <w:rPr>
          <w:rFonts w:cstheme="minorHAnsi"/>
          <w:b/>
        </w:rPr>
        <w:t>Flere klager, omtrent like mange rene brudd, mer kritikk og manglende kildekritikk og opplysningskontroll på suveren førsteplass på klagestatistikken</w:t>
      </w:r>
      <w:r w:rsidR="000F0782">
        <w:rPr>
          <w:rFonts w:cstheme="minorHAnsi"/>
          <w:b/>
        </w:rPr>
        <w:t>.</w:t>
      </w:r>
      <w:r>
        <w:rPr>
          <w:rFonts w:cstheme="minorHAnsi"/>
          <w:b/>
        </w:rPr>
        <w:t xml:space="preserve"> Slik kan 2018 oppsummeres presseetisk.</w:t>
      </w:r>
    </w:p>
    <w:p w14:paraId="666FA7DC" w14:textId="39CA5B2B" w:rsidR="00514F90" w:rsidRDefault="00514F90" w:rsidP="007253F2">
      <w:pPr>
        <w:spacing w:after="120"/>
        <w:rPr>
          <w:rFonts w:cstheme="minorHAnsi"/>
        </w:rPr>
      </w:pPr>
      <w:r w:rsidRPr="006B1804">
        <w:rPr>
          <w:rFonts w:cstheme="minorHAnsi"/>
        </w:rPr>
        <w:t xml:space="preserve">Etter et rekordhøyt antall klager i 2015 (500) </w:t>
      </w:r>
      <w:r w:rsidR="00866646">
        <w:rPr>
          <w:rFonts w:cstheme="minorHAnsi"/>
        </w:rPr>
        <w:t>lå</w:t>
      </w:r>
      <w:r w:rsidR="009D2EDF" w:rsidRPr="006B1804">
        <w:rPr>
          <w:rFonts w:cstheme="minorHAnsi"/>
        </w:rPr>
        <w:t xml:space="preserve"> 2016 og 2017 </w:t>
      </w:r>
      <w:r w:rsidR="00312EE3" w:rsidRPr="006B1804">
        <w:rPr>
          <w:rFonts w:cstheme="minorHAnsi"/>
        </w:rPr>
        <w:t>på et mer «normalt» nivå med totalt 424</w:t>
      </w:r>
      <w:r w:rsidR="009D2EDF" w:rsidRPr="006B1804">
        <w:rPr>
          <w:rFonts w:cstheme="minorHAnsi"/>
        </w:rPr>
        <w:t xml:space="preserve"> i 2016 og 417 klager i 2017.</w:t>
      </w:r>
      <w:r w:rsidR="00866646">
        <w:rPr>
          <w:rFonts w:cstheme="minorHAnsi"/>
        </w:rPr>
        <w:t xml:space="preserve"> I 2018 økte antallet klager igjen, til 493.</w:t>
      </w:r>
      <w:r w:rsidR="009D2EDF" w:rsidRPr="006B1804">
        <w:rPr>
          <w:rFonts w:cstheme="minorHAnsi"/>
        </w:rPr>
        <w:t xml:space="preserve"> Historisk er dette</w:t>
      </w:r>
      <w:r w:rsidR="00866646">
        <w:rPr>
          <w:rFonts w:cstheme="minorHAnsi"/>
        </w:rPr>
        <w:t xml:space="preserve"> meget høyt, og indikerer samtidig at tallene </w:t>
      </w:r>
      <w:r w:rsidR="009D2EDF" w:rsidRPr="006B1804">
        <w:rPr>
          <w:rFonts w:cstheme="minorHAnsi"/>
        </w:rPr>
        <w:t xml:space="preserve">for 2016 og 2017 </w:t>
      </w:r>
      <w:r w:rsidR="00866646">
        <w:rPr>
          <w:rFonts w:cstheme="minorHAnsi"/>
        </w:rPr>
        <w:t xml:space="preserve">neppe innebar en ny nedadgående </w:t>
      </w:r>
      <w:r w:rsidR="00312EE3" w:rsidRPr="006B1804">
        <w:rPr>
          <w:rFonts w:cstheme="minorHAnsi"/>
        </w:rPr>
        <w:t xml:space="preserve">trend </w:t>
      </w:r>
      <w:r w:rsidR="00866646">
        <w:rPr>
          <w:rFonts w:cstheme="minorHAnsi"/>
        </w:rPr>
        <w:t>hva gjelder</w:t>
      </w:r>
      <w:r w:rsidR="00312EE3" w:rsidRPr="006B1804">
        <w:rPr>
          <w:rFonts w:cstheme="minorHAnsi"/>
        </w:rPr>
        <w:t xml:space="preserve"> </w:t>
      </w:r>
      <w:r w:rsidR="003E0818">
        <w:rPr>
          <w:rFonts w:cstheme="minorHAnsi"/>
        </w:rPr>
        <w:t>antall klager</w:t>
      </w:r>
      <w:r w:rsidR="00312EE3" w:rsidRPr="006B1804">
        <w:rPr>
          <w:rFonts w:cstheme="minorHAnsi"/>
        </w:rPr>
        <w:t xml:space="preserve">. </w:t>
      </w:r>
    </w:p>
    <w:p w14:paraId="23184ED9" w14:textId="7695A695" w:rsidR="00C07638" w:rsidRDefault="00C07638" w:rsidP="007253F2">
      <w:pPr>
        <w:spacing w:after="120"/>
        <w:rPr>
          <w:rFonts w:cstheme="minorHAnsi"/>
        </w:rPr>
      </w:pPr>
    </w:p>
    <w:p w14:paraId="66249478" w14:textId="1EDB8A0C" w:rsidR="00C07638" w:rsidRPr="009A2945" w:rsidRDefault="009A2945" w:rsidP="007253F2">
      <w:pPr>
        <w:spacing w:after="120"/>
        <w:rPr>
          <w:rFonts w:cstheme="minorHAnsi"/>
          <w:sz w:val="36"/>
          <w:szCs w:val="36"/>
        </w:rPr>
      </w:pPr>
      <w:r w:rsidRPr="009A2945">
        <w:rPr>
          <w:rFonts w:cstheme="minorHAnsi"/>
          <w:sz w:val="36"/>
          <w:szCs w:val="36"/>
        </w:rPr>
        <w:t>Flere saker «forenkles»</w:t>
      </w:r>
    </w:p>
    <w:p w14:paraId="64879363" w14:textId="78C97AFD" w:rsidR="002C4D3F" w:rsidRDefault="00F63988" w:rsidP="00DD3179">
      <w:pPr>
        <w:spacing w:after="120"/>
        <w:rPr>
          <w:rFonts w:cstheme="minorHAnsi"/>
        </w:rPr>
      </w:pPr>
      <w:r w:rsidRPr="006B1804">
        <w:rPr>
          <w:rFonts w:cstheme="minorHAnsi"/>
        </w:rPr>
        <w:t>Vi merker oss fra 201</w:t>
      </w:r>
      <w:r w:rsidR="00866646">
        <w:rPr>
          <w:rFonts w:cstheme="minorHAnsi"/>
        </w:rPr>
        <w:t>8</w:t>
      </w:r>
      <w:r w:rsidRPr="006B1804">
        <w:rPr>
          <w:rFonts w:cstheme="minorHAnsi"/>
        </w:rPr>
        <w:t xml:space="preserve">-statistikken at rundt </w:t>
      </w:r>
      <w:r w:rsidR="00470601" w:rsidRPr="006B1804">
        <w:rPr>
          <w:rFonts w:cstheme="minorHAnsi"/>
        </w:rPr>
        <w:t>25</w:t>
      </w:r>
      <w:r w:rsidRPr="006B1804">
        <w:rPr>
          <w:rFonts w:cstheme="minorHAnsi"/>
        </w:rPr>
        <w:t xml:space="preserve"> prosent av de innkomne klagene resulterte i uttalelse fra PFU. Det er</w:t>
      </w:r>
      <w:r w:rsidR="00866646">
        <w:rPr>
          <w:rFonts w:cstheme="minorHAnsi"/>
        </w:rPr>
        <w:t xml:space="preserve"> omtrent samme andel som i 2017,</w:t>
      </w:r>
      <w:r w:rsidRPr="006B1804">
        <w:rPr>
          <w:rFonts w:cstheme="minorHAnsi"/>
        </w:rPr>
        <w:t xml:space="preserve"> </w:t>
      </w:r>
      <w:r w:rsidR="00470601" w:rsidRPr="006B1804">
        <w:rPr>
          <w:rFonts w:cstheme="minorHAnsi"/>
        </w:rPr>
        <w:t xml:space="preserve">litt lavere enn </w:t>
      </w:r>
      <w:r w:rsidRPr="006B1804">
        <w:rPr>
          <w:rFonts w:cstheme="minorHAnsi"/>
        </w:rPr>
        <w:t>årene 201</w:t>
      </w:r>
      <w:r w:rsidR="00470601" w:rsidRPr="006B1804">
        <w:rPr>
          <w:rFonts w:cstheme="minorHAnsi"/>
        </w:rPr>
        <w:t>4-2016</w:t>
      </w:r>
      <w:r w:rsidR="00866646">
        <w:rPr>
          <w:rFonts w:cstheme="minorHAnsi"/>
        </w:rPr>
        <w:t xml:space="preserve"> og</w:t>
      </w:r>
      <w:r w:rsidRPr="006B1804">
        <w:rPr>
          <w:rFonts w:cstheme="minorHAnsi"/>
        </w:rPr>
        <w:t xml:space="preserve"> langt lavere enn i årene</w:t>
      </w:r>
      <w:r w:rsidR="002D04C7" w:rsidRPr="006B1804">
        <w:rPr>
          <w:rFonts w:cstheme="minorHAnsi"/>
        </w:rPr>
        <w:t xml:space="preserve"> før</w:t>
      </w:r>
      <w:r w:rsidRPr="006B1804">
        <w:rPr>
          <w:rFonts w:cstheme="minorHAnsi"/>
        </w:rPr>
        <w:t xml:space="preserve">. I </w:t>
      </w:r>
      <w:r w:rsidR="00470601" w:rsidRPr="006B1804">
        <w:rPr>
          <w:rFonts w:cstheme="minorHAnsi"/>
        </w:rPr>
        <w:t xml:space="preserve">2007 og </w:t>
      </w:r>
      <w:r w:rsidRPr="006B1804">
        <w:rPr>
          <w:rFonts w:cstheme="minorHAnsi"/>
        </w:rPr>
        <w:t>20</w:t>
      </w:r>
      <w:r w:rsidR="00470601" w:rsidRPr="006B1804">
        <w:rPr>
          <w:rFonts w:cstheme="minorHAnsi"/>
        </w:rPr>
        <w:t>10</w:t>
      </w:r>
      <w:r w:rsidRPr="006B1804">
        <w:rPr>
          <w:rFonts w:cstheme="minorHAnsi"/>
        </w:rPr>
        <w:t xml:space="preserve"> endte </w:t>
      </w:r>
      <w:r w:rsidR="00470601" w:rsidRPr="006B1804">
        <w:rPr>
          <w:rFonts w:cstheme="minorHAnsi"/>
        </w:rPr>
        <w:t>for eksempel drøyt 5</w:t>
      </w:r>
      <w:r w:rsidRPr="006B1804">
        <w:rPr>
          <w:rFonts w:cstheme="minorHAnsi"/>
        </w:rPr>
        <w:t xml:space="preserve">0 prosent av klagene med uttalelse fra PFU. I de påfølgende årene har andelen gått noe ned, men helt frem til og med 2012 har andelen klager som resulterte i uttalelse – altså full behandling i PFU – ligget på over 40 prosent. </w:t>
      </w:r>
    </w:p>
    <w:tbl>
      <w:tblPr>
        <w:tblStyle w:val="Fargeriklisteuthevingsfarge5"/>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623"/>
        <w:gridCol w:w="581"/>
        <w:gridCol w:w="581"/>
        <w:gridCol w:w="581"/>
        <w:gridCol w:w="610"/>
        <w:gridCol w:w="632"/>
        <w:gridCol w:w="581"/>
        <w:gridCol w:w="581"/>
        <w:gridCol w:w="581"/>
        <w:gridCol w:w="581"/>
        <w:gridCol w:w="581"/>
        <w:gridCol w:w="581"/>
      </w:tblGrid>
      <w:tr w:rsidR="00866646" w:rsidRPr="006B1804" w14:paraId="6979F547" w14:textId="77777777" w:rsidTr="00E772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B1D8D77" w14:textId="77777777" w:rsidR="00866646" w:rsidRPr="00153D05" w:rsidRDefault="00866646" w:rsidP="00E77202">
            <w:pPr>
              <w:rPr>
                <w:rFonts w:cstheme="minorHAnsi"/>
                <w:b w:val="0"/>
                <w:bCs w:val="0"/>
                <w:noProof/>
                <w:sz w:val="20"/>
                <w:szCs w:val="20"/>
                <w:lang w:eastAsia="nb-NO"/>
              </w:rPr>
            </w:pPr>
          </w:p>
          <w:p w14:paraId="37C8F735" w14:textId="77777777" w:rsidR="00866646" w:rsidRPr="00153D05" w:rsidRDefault="00866646" w:rsidP="00E77202">
            <w:pPr>
              <w:rPr>
                <w:rFonts w:cstheme="minorHAnsi"/>
                <w:b w:val="0"/>
                <w:noProof/>
                <w:sz w:val="20"/>
                <w:szCs w:val="20"/>
                <w:lang w:eastAsia="nb-NO"/>
              </w:rPr>
            </w:pPr>
            <w:r w:rsidRPr="00153D05">
              <w:rPr>
                <w:rFonts w:cstheme="minorHAnsi"/>
                <w:noProof/>
                <w:sz w:val="20"/>
                <w:szCs w:val="20"/>
                <w:lang w:eastAsia="nb-NO"/>
              </w:rPr>
              <w:t xml:space="preserve">År  </w:t>
            </w:r>
          </w:p>
        </w:tc>
        <w:tc>
          <w:tcPr>
            <w:tcW w:w="709" w:type="dxa"/>
          </w:tcPr>
          <w:p w14:paraId="33C0722A" w14:textId="77777777" w:rsidR="00866646" w:rsidRPr="00153D05" w:rsidRDefault="00866646" w:rsidP="00E7720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noProof/>
                <w:sz w:val="18"/>
                <w:szCs w:val="18"/>
                <w:lang w:eastAsia="nb-NO"/>
              </w:rPr>
            </w:pPr>
            <w:r w:rsidRPr="00153D05">
              <w:rPr>
                <w:rFonts w:ascii="Calibri" w:hAnsi="Calibri" w:cs="Calibri"/>
                <w:noProof/>
                <w:sz w:val="18"/>
                <w:szCs w:val="18"/>
                <w:lang w:eastAsia="nb-NO"/>
              </w:rPr>
              <w:t>2006</w:t>
            </w:r>
          </w:p>
        </w:tc>
        <w:tc>
          <w:tcPr>
            <w:tcW w:w="623" w:type="dxa"/>
          </w:tcPr>
          <w:p w14:paraId="78E87ACA" w14:textId="77777777" w:rsidR="00866646" w:rsidRPr="00153D05" w:rsidRDefault="00866646" w:rsidP="00E7720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noProof/>
                <w:sz w:val="18"/>
                <w:szCs w:val="18"/>
                <w:lang w:eastAsia="nb-NO"/>
              </w:rPr>
            </w:pPr>
            <w:r w:rsidRPr="00153D05">
              <w:rPr>
                <w:rFonts w:ascii="Calibri" w:hAnsi="Calibri" w:cs="Calibri"/>
                <w:noProof/>
                <w:sz w:val="18"/>
                <w:szCs w:val="18"/>
                <w:lang w:eastAsia="nb-NO"/>
              </w:rPr>
              <w:t>2007</w:t>
            </w:r>
          </w:p>
        </w:tc>
        <w:tc>
          <w:tcPr>
            <w:tcW w:w="581" w:type="dxa"/>
          </w:tcPr>
          <w:p w14:paraId="09BB86CE" w14:textId="77777777" w:rsidR="00866646" w:rsidRPr="00153D05" w:rsidRDefault="00866646" w:rsidP="00E7720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noProof/>
                <w:sz w:val="18"/>
                <w:szCs w:val="18"/>
                <w:lang w:eastAsia="nb-NO"/>
              </w:rPr>
            </w:pPr>
            <w:r w:rsidRPr="00153D05">
              <w:rPr>
                <w:rFonts w:ascii="Calibri" w:hAnsi="Calibri" w:cs="Calibri"/>
                <w:noProof/>
                <w:sz w:val="18"/>
                <w:szCs w:val="18"/>
                <w:lang w:eastAsia="nb-NO"/>
              </w:rPr>
              <w:t>2008</w:t>
            </w:r>
          </w:p>
        </w:tc>
        <w:tc>
          <w:tcPr>
            <w:tcW w:w="581" w:type="dxa"/>
          </w:tcPr>
          <w:p w14:paraId="7A2F4434" w14:textId="77777777" w:rsidR="00866646" w:rsidRPr="00153D05" w:rsidRDefault="00866646" w:rsidP="00E7720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noProof/>
                <w:sz w:val="18"/>
                <w:szCs w:val="18"/>
                <w:lang w:eastAsia="nb-NO"/>
              </w:rPr>
            </w:pPr>
            <w:r w:rsidRPr="00153D05">
              <w:rPr>
                <w:rFonts w:ascii="Calibri" w:hAnsi="Calibri" w:cs="Calibri"/>
                <w:noProof/>
                <w:sz w:val="18"/>
                <w:szCs w:val="18"/>
                <w:lang w:eastAsia="nb-NO"/>
              </w:rPr>
              <w:t>2009</w:t>
            </w:r>
          </w:p>
        </w:tc>
        <w:tc>
          <w:tcPr>
            <w:tcW w:w="581" w:type="dxa"/>
          </w:tcPr>
          <w:p w14:paraId="02588803" w14:textId="77777777" w:rsidR="00866646" w:rsidRPr="00153D05" w:rsidRDefault="00866646" w:rsidP="00E7720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noProof/>
                <w:sz w:val="18"/>
                <w:szCs w:val="18"/>
                <w:lang w:eastAsia="nb-NO"/>
              </w:rPr>
            </w:pPr>
            <w:r w:rsidRPr="00153D05">
              <w:rPr>
                <w:rFonts w:ascii="Calibri" w:hAnsi="Calibri" w:cs="Calibri"/>
                <w:noProof/>
                <w:sz w:val="18"/>
                <w:szCs w:val="18"/>
                <w:lang w:eastAsia="nb-NO"/>
              </w:rPr>
              <w:t>2010</w:t>
            </w:r>
          </w:p>
        </w:tc>
        <w:tc>
          <w:tcPr>
            <w:tcW w:w="610" w:type="dxa"/>
          </w:tcPr>
          <w:p w14:paraId="19669E27" w14:textId="77777777" w:rsidR="00866646" w:rsidRPr="00153D05" w:rsidRDefault="00866646" w:rsidP="00E7720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noProof/>
                <w:sz w:val="18"/>
                <w:szCs w:val="18"/>
                <w:lang w:eastAsia="nb-NO"/>
              </w:rPr>
            </w:pPr>
            <w:r w:rsidRPr="00153D05">
              <w:rPr>
                <w:rFonts w:ascii="Calibri" w:hAnsi="Calibri" w:cs="Calibri"/>
                <w:noProof/>
                <w:sz w:val="18"/>
                <w:szCs w:val="18"/>
                <w:lang w:eastAsia="nb-NO"/>
              </w:rPr>
              <w:t>2011</w:t>
            </w:r>
          </w:p>
        </w:tc>
        <w:tc>
          <w:tcPr>
            <w:tcW w:w="632" w:type="dxa"/>
          </w:tcPr>
          <w:p w14:paraId="10CE0774" w14:textId="77777777" w:rsidR="00866646" w:rsidRPr="00153D05" w:rsidRDefault="00866646" w:rsidP="00E7720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noProof/>
                <w:sz w:val="18"/>
                <w:szCs w:val="18"/>
                <w:lang w:eastAsia="nb-NO"/>
              </w:rPr>
            </w:pPr>
            <w:r w:rsidRPr="00153D05">
              <w:rPr>
                <w:rFonts w:ascii="Calibri" w:hAnsi="Calibri" w:cs="Calibri"/>
                <w:noProof/>
                <w:sz w:val="18"/>
                <w:szCs w:val="18"/>
                <w:lang w:eastAsia="nb-NO"/>
              </w:rPr>
              <w:t>2012</w:t>
            </w:r>
          </w:p>
        </w:tc>
        <w:tc>
          <w:tcPr>
            <w:tcW w:w="581" w:type="dxa"/>
          </w:tcPr>
          <w:p w14:paraId="4B00A9FB" w14:textId="77777777" w:rsidR="00866646" w:rsidRPr="00153D05" w:rsidRDefault="00866646" w:rsidP="00E7720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noProof/>
                <w:sz w:val="18"/>
                <w:szCs w:val="18"/>
                <w:lang w:eastAsia="nb-NO"/>
              </w:rPr>
            </w:pPr>
            <w:r w:rsidRPr="00153D05">
              <w:rPr>
                <w:rFonts w:ascii="Calibri" w:hAnsi="Calibri" w:cs="Calibri"/>
                <w:noProof/>
                <w:sz w:val="18"/>
                <w:szCs w:val="18"/>
                <w:lang w:eastAsia="nb-NO"/>
              </w:rPr>
              <w:t>2013</w:t>
            </w:r>
          </w:p>
        </w:tc>
        <w:tc>
          <w:tcPr>
            <w:tcW w:w="581" w:type="dxa"/>
          </w:tcPr>
          <w:p w14:paraId="7385EEE7" w14:textId="77777777" w:rsidR="00866646" w:rsidRPr="00153D05" w:rsidRDefault="00866646" w:rsidP="00E7720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lang w:eastAsia="nb-NO"/>
              </w:rPr>
            </w:pPr>
            <w:r w:rsidRPr="00153D05">
              <w:rPr>
                <w:rFonts w:ascii="Calibri" w:hAnsi="Calibri" w:cs="Calibri"/>
                <w:noProof/>
                <w:sz w:val="18"/>
                <w:szCs w:val="18"/>
                <w:lang w:eastAsia="nb-NO"/>
              </w:rPr>
              <w:t>2014</w:t>
            </w:r>
          </w:p>
        </w:tc>
        <w:tc>
          <w:tcPr>
            <w:tcW w:w="581" w:type="dxa"/>
          </w:tcPr>
          <w:p w14:paraId="742B0342" w14:textId="77777777" w:rsidR="00866646" w:rsidRPr="00153D05" w:rsidRDefault="00866646" w:rsidP="00E7720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lang w:eastAsia="nb-NO"/>
              </w:rPr>
            </w:pPr>
            <w:r w:rsidRPr="00153D05">
              <w:rPr>
                <w:rFonts w:ascii="Calibri" w:hAnsi="Calibri" w:cs="Calibri"/>
                <w:noProof/>
                <w:sz w:val="18"/>
                <w:szCs w:val="18"/>
                <w:lang w:eastAsia="nb-NO"/>
              </w:rPr>
              <w:t>2015</w:t>
            </w:r>
          </w:p>
        </w:tc>
        <w:tc>
          <w:tcPr>
            <w:tcW w:w="581" w:type="dxa"/>
          </w:tcPr>
          <w:p w14:paraId="3128F82F" w14:textId="77777777" w:rsidR="00866646" w:rsidRPr="00153D05" w:rsidRDefault="00866646" w:rsidP="00E7720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lang w:eastAsia="nb-NO"/>
              </w:rPr>
            </w:pPr>
            <w:r w:rsidRPr="00153D05">
              <w:rPr>
                <w:rFonts w:ascii="Calibri" w:hAnsi="Calibri" w:cs="Calibri"/>
                <w:noProof/>
                <w:sz w:val="18"/>
                <w:szCs w:val="18"/>
                <w:lang w:eastAsia="nb-NO"/>
              </w:rPr>
              <w:t>2016</w:t>
            </w:r>
          </w:p>
        </w:tc>
        <w:tc>
          <w:tcPr>
            <w:tcW w:w="581" w:type="dxa"/>
          </w:tcPr>
          <w:p w14:paraId="0BC5EAA2" w14:textId="77777777" w:rsidR="00866646" w:rsidRPr="00153D05" w:rsidRDefault="00866646" w:rsidP="00E7720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lang w:eastAsia="nb-NO"/>
              </w:rPr>
            </w:pPr>
            <w:r w:rsidRPr="00153D05">
              <w:rPr>
                <w:rFonts w:ascii="Calibri" w:hAnsi="Calibri" w:cs="Calibri"/>
                <w:noProof/>
                <w:sz w:val="18"/>
                <w:szCs w:val="18"/>
                <w:lang w:eastAsia="nb-NO"/>
              </w:rPr>
              <w:t>2017</w:t>
            </w:r>
          </w:p>
        </w:tc>
        <w:tc>
          <w:tcPr>
            <w:tcW w:w="581" w:type="dxa"/>
          </w:tcPr>
          <w:p w14:paraId="42C70E3C" w14:textId="77777777" w:rsidR="00866646" w:rsidRPr="00153D05" w:rsidRDefault="00866646" w:rsidP="00E7720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lang w:eastAsia="nb-NO"/>
              </w:rPr>
            </w:pPr>
            <w:r w:rsidRPr="00153D05">
              <w:rPr>
                <w:rFonts w:ascii="Calibri" w:hAnsi="Calibri" w:cs="Calibri"/>
                <w:noProof/>
                <w:sz w:val="18"/>
                <w:szCs w:val="18"/>
                <w:lang w:eastAsia="nb-NO"/>
              </w:rPr>
              <w:t>2018</w:t>
            </w:r>
          </w:p>
        </w:tc>
      </w:tr>
      <w:tr w:rsidR="00866646" w:rsidRPr="006B1804" w14:paraId="56211EAA" w14:textId="77777777" w:rsidTr="00E7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6C38AB3" w14:textId="77777777" w:rsidR="00866646" w:rsidRPr="006B1804" w:rsidRDefault="00866646" w:rsidP="00E77202">
            <w:pPr>
              <w:rPr>
                <w:rFonts w:cstheme="minorHAnsi"/>
                <w:b w:val="0"/>
                <w:noProof/>
                <w:color w:val="000000"/>
                <w:sz w:val="20"/>
                <w:szCs w:val="20"/>
                <w:lang w:eastAsia="nb-NO"/>
              </w:rPr>
            </w:pPr>
            <w:r w:rsidRPr="006B1804">
              <w:rPr>
                <w:rFonts w:cstheme="minorHAnsi"/>
                <w:b w:val="0"/>
                <w:noProof/>
                <w:color w:val="000000"/>
                <w:sz w:val="20"/>
                <w:szCs w:val="20"/>
                <w:lang w:eastAsia="nb-NO"/>
              </w:rPr>
              <w:t>Innkomne klager</w:t>
            </w:r>
          </w:p>
        </w:tc>
        <w:tc>
          <w:tcPr>
            <w:tcW w:w="709" w:type="dxa"/>
          </w:tcPr>
          <w:p w14:paraId="16ACA9B4"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255</w:t>
            </w:r>
          </w:p>
        </w:tc>
        <w:tc>
          <w:tcPr>
            <w:tcW w:w="623" w:type="dxa"/>
          </w:tcPr>
          <w:p w14:paraId="78F72C76"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314</w:t>
            </w:r>
          </w:p>
        </w:tc>
        <w:tc>
          <w:tcPr>
            <w:tcW w:w="581" w:type="dxa"/>
          </w:tcPr>
          <w:p w14:paraId="3D71B569"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268</w:t>
            </w:r>
          </w:p>
        </w:tc>
        <w:tc>
          <w:tcPr>
            <w:tcW w:w="581" w:type="dxa"/>
          </w:tcPr>
          <w:p w14:paraId="4E495170"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292</w:t>
            </w:r>
          </w:p>
        </w:tc>
        <w:tc>
          <w:tcPr>
            <w:tcW w:w="581" w:type="dxa"/>
          </w:tcPr>
          <w:p w14:paraId="6DC61CC9"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284</w:t>
            </w:r>
          </w:p>
        </w:tc>
        <w:tc>
          <w:tcPr>
            <w:tcW w:w="610" w:type="dxa"/>
          </w:tcPr>
          <w:p w14:paraId="644B48D2"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354</w:t>
            </w:r>
          </w:p>
        </w:tc>
        <w:tc>
          <w:tcPr>
            <w:tcW w:w="632" w:type="dxa"/>
          </w:tcPr>
          <w:p w14:paraId="37359F98"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357</w:t>
            </w:r>
          </w:p>
        </w:tc>
        <w:tc>
          <w:tcPr>
            <w:tcW w:w="581" w:type="dxa"/>
          </w:tcPr>
          <w:p w14:paraId="1F385500"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377</w:t>
            </w:r>
          </w:p>
        </w:tc>
        <w:tc>
          <w:tcPr>
            <w:tcW w:w="581" w:type="dxa"/>
          </w:tcPr>
          <w:p w14:paraId="4F219F1D"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427</w:t>
            </w:r>
          </w:p>
        </w:tc>
        <w:tc>
          <w:tcPr>
            <w:tcW w:w="581" w:type="dxa"/>
          </w:tcPr>
          <w:p w14:paraId="57E20BA0"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500</w:t>
            </w:r>
          </w:p>
        </w:tc>
        <w:tc>
          <w:tcPr>
            <w:tcW w:w="581" w:type="dxa"/>
          </w:tcPr>
          <w:p w14:paraId="15E4EF24"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424</w:t>
            </w:r>
          </w:p>
        </w:tc>
        <w:tc>
          <w:tcPr>
            <w:tcW w:w="581" w:type="dxa"/>
          </w:tcPr>
          <w:p w14:paraId="0AB6EEC8"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417</w:t>
            </w:r>
          </w:p>
        </w:tc>
        <w:tc>
          <w:tcPr>
            <w:tcW w:w="581" w:type="dxa"/>
          </w:tcPr>
          <w:p w14:paraId="26F312B3"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493</w:t>
            </w:r>
          </w:p>
        </w:tc>
      </w:tr>
      <w:tr w:rsidR="00866646" w:rsidRPr="006B1804" w14:paraId="60D1A34E" w14:textId="77777777" w:rsidTr="00E77202">
        <w:tc>
          <w:tcPr>
            <w:cnfStyle w:val="001000000000" w:firstRow="0" w:lastRow="0" w:firstColumn="1" w:lastColumn="0" w:oddVBand="0" w:evenVBand="0" w:oddHBand="0" w:evenHBand="0" w:firstRowFirstColumn="0" w:firstRowLastColumn="0" w:lastRowFirstColumn="0" w:lastRowLastColumn="0"/>
            <w:tcW w:w="1413" w:type="dxa"/>
          </w:tcPr>
          <w:p w14:paraId="4FA23E18" w14:textId="77777777" w:rsidR="00866646" w:rsidRPr="006B1804" w:rsidRDefault="00866646" w:rsidP="00E77202">
            <w:pPr>
              <w:rPr>
                <w:rFonts w:cstheme="minorHAnsi"/>
                <w:b w:val="0"/>
                <w:noProof/>
                <w:color w:val="000000"/>
                <w:sz w:val="20"/>
                <w:szCs w:val="20"/>
                <w:lang w:eastAsia="nb-NO"/>
              </w:rPr>
            </w:pPr>
            <w:r w:rsidRPr="006B1804">
              <w:rPr>
                <w:rFonts w:cstheme="minorHAnsi"/>
                <w:b w:val="0"/>
                <w:noProof/>
                <w:color w:val="000000"/>
                <w:sz w:val="20"/>
                <w:szCs w:val="20"/>
                <w:lang w:eastAsia="nb-NO"/>
              </w:rPr>
              <w:t>Behandlet</w:t>
            </w:r>
          </w:p>
        </w:tc>
        <w:tc>
          <w:tcPr>
            <w:tcW w:w="709" w:type="dxa"/>
          </w:tcPr>
          <w:p w14:paraId="1E34EC7F"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247</w:t>
            </w:r>
          </w:p>
        </w:tc>
        <w:tc>
          <w:tcPr>
            <w:tcW w:w="623" w:type="dxa"/>
          </w:tcPr>
          <w:p w14:paraId="6F618C71"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294</w:t>
            </w:r>
          </w:p>
        </w:tc>
        <w:tc>
          <w:tcPr>
            <w:tcW w:w="581" w:type="dxa"/>
          </w:tcPr>
          <w:p w14:paraId="0C55AFC2"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277</w:t>
            </w:r>
          </w:p>
        </w:tc>
        <w:tc>
          <w:tcPr>
            <w:tcW w:w="581" w:type="dxa"/>
          </w:tcPr>
          <w:p w14:paraId="4E445DBF"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285</w:t>
            </w:r>
          </w:p>
        </w:tc>
        <w:tc>
          <w:tcPr>
            <w:tcW w:w="581" w:type="dxa"/>
          </w:tcPr>
          <w:p w14:paraId="2FCD5209"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291</w:t>
            </w:r>
          </w:p>
        </w:tc>
        <w:tc>
          <w:tcPr>
            <w:tcW w:w="610" w:type="dxa"/>
          </w:tcPr>
          <w:p w14:paraId="72D10174"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339</w:t>
            </w:r>
          </w:p>
        </w:tc>
        <w:tc>
          <w:tcPr>
            <w:tcW w:w="632" w:type="dxa"/>
          </w:tcPr>
          <w:p w14:paraId="5731A557"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374</w:t>
            </w:r>
          </w:p>
        </w:tc>
        <w:tc>
          <w:tcPr>
            <w:tcW w:w="581" w:type="dxa"/>
          </w:tcPr>
          <w:p w14:paraId="26A0F185"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364</w:t>
            </w:r>
          </w:p>
        </w:tc>
        <w:tc>
          <w:tcPr>
            <w:tcW w:w="581" w:type="dxa"/>
          </w:tcPr>
          <w:p w14:paraId="075E38E9"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406</w:t>
            </w:r>
          </w:p>
        </w:tc>
        <w:tc>
          <w:tcPr>
            <w:tcW w:w="581" w:type="dxa"/>
          </w:tcPr>
          <w:p w14:paraId="44BA01F5"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406</w:t>
            </w:r>
          </w:p>
        </w:tc>
        <w:tc>
          <w:tcPr>
            <w:tcW w:w="581" w:type="dxa"/>
          </w:tcPr>
          <w:p w14:paraId="2EEA0080"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351</w:t>
            </w:r>
          </w:p>
        </w:tc>
        <w:tc>
          <w:tcPr>
            <w:tcW w:w="581" w:type="dxa"/>
          </w:tcPr>
          <w:p w14:paraId="622208F0"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280</w:t>
            </w:r>
          </w:p>
        </w:tc>
        <w:tc>
          <w:tcPr>
            <w:tcW w:w="581" w:type="dxa"/>
          </w:tcPr>
          <w:p w14:paraId="4EBDC23E"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335</w:t>
            </w:r>
          </w:p>
        </w:tc>
      </w:tr>
      <w:tr w:rsidR="00866646" w:rsidRPr="006B1804" w14:paraId="36AB5ED7" w14:textId="77777777" w:rsidTr="00E7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572DEEB" w14:textId="77777777" w:rsidR="00866646" w:rsidRPr="006B1804" w:rsidRDefault="00866646" w:rsidP="00E77202">
            <w:pPr>
              <w:rPr>
                <w:rFonts w:cstheme="minorHAnsi"/>
                <w:b w:val="0"/>
                <w:noProof/>
                <w:color w:val="000000"/>
                <w:sz w:val="20"/>
                <w:szCs w:val="20"/>
                <w:lang w:eastAsia="nb-NO"/>
              </w:rPr>
            </w:pPr>
            <w:r w:rsidRPr="006B1804">
              <w:rPr>
                <w:rFonts w:cstheme="minorHAnsi"/>
                <w:b w:val="0"/>
                <w:noProof/>
                <w:color w:val="000000"/>
                <w:sz w:val="20"/>
                <w:szCs w:val="20"/>
                <w:lang w:eastAsia="nb-NO"/>
              </w:rPr>
              <w:t>Antall uttalelser</w:t>
            </w:r>
          </w:p>
        </w:tc>
        <w:tc>
          <w:tcPr>
            <w:tcW w:w="709" w:type="dxa"/>
          </w:tcPr>
          <w:p w14:paraId="02DED9AE"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134</w:t>
            </w:r>
          </w:p>
        </w:tc>
        <w:tc>
          <w:tcPr>
            <w:tcW w:w="623" w:type="dxa"/>
          </w:tcPr>
          <w:p w14:paraId="3A51A8CD"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165</w:t>
            </w:r>
          </w:p>
        </w:tc>
        <w:tc>
          <w:tcPr>
            <w:tcW w:w="581" w:type="dxa"/>
          </w:tcPr>
          <w:p w14:paraId="69C589FA"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130</w:t>
            </w:r>
          </w:p>
        </w:tc>
        <w:tc>
          <w:tcPr>
            <w:tcW w:w="581" w:type="dxa"/>
          </w:tcPr>
          <w:p w14:paraId="5A4B33EE"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129</w:t>
            </w:r>
          </w:p>
        </w:tc>
        <w:tc>
          <w:tcPr>
            <w:tcW w:w="581" w:type="dxa"/>
          </w:tcPr>
          <w:p w14:paraId="121411D2"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145</w:t>
            </w:r>
          </w:p>
        </w:tc>
        <w:tc>
          <w:tcPr>
            <w:tcW w:w="610" w:type="dxa"/>
          </w:tcPr>
          <w:p w14:paraId="26FC6F65"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151</w:t>
            </w:r>
          </w:p>
        </w:tc>
        <w:tc>
          <w:tcPr>
            <w:tcW w:w="632" w:type="dxa"/>
          </w:tcPr>
          <w:p w14:paraId="3D4A41D2"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148</w:t>
            </w:r>
          </w:p>
        </w:tc>
        <w:tc>
          <w:tcPr>
            <w:tcW w:w="581" w:type="dxa"/>
          </w:tcPr>
          <w:p w14:paraId="64CBDDBE"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142</w:t>
            </w:r>
          </w:p>
        </w:tc>
        <w:tc>
          <w:tcPr>
            <w:tcW w:w="581" w:type="dxa"/>
          </w:tcPr>
          <w:p w14:paraId="7C06B4A9"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131</w:t>
            </w:r>
          </w:p>
        </w:tc>
        <w:tc>
          <w:tcPr>
            <w:tcW w:w="581" w:type="dxa"/>
          </w:tcPr>
          <w:p w14:paraId="284DB427"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142</w:t>
            </w:r>
          </w:p>
        </w:tc>
        <w:tc>
          <w:tcPr>
            <w:tcW w:w="581" w:type="dxa"/>
          </w:tcPr>
          <w:p w14:paraId="48050047"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124</w:t>
            </w:r>
          </w:p>
        </w:tc>
        <w:tc>
          <w:tcPr>
            <w:tcW w:w="581" w:type="dxa"/>
          </w:tcPr>
          <w:p w14:paraId="02E881E8"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104</w:t>
            </w:r>
          </w:p>
        </w:tc>
        <w:tc>
          <w:tcPr>
            <w:tcW w:w="581" w:type="dxa"/>
          </w:tcPr>
          <w:p w14:paraId="2CCC5A27"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122</w:t>
            </w:r>
          </w:p>
        </w:tc>
      </w:tr>
      <w:tr w:rsidR="00866646" w:rsidRPr="006B1804" w14:paraId="0C00F6BA" w14:textId="77777777" w:rsidTr="00E77202">
        <w:tc>
          <w:tcPr>
            <w:cnfStyle w:val="001000000000" w:firstRow="0" w:lastRow="0" w:firstColumn="1" w:lastColumn="0" w:oddVBand="0" w:evenVBand="0" w:oddHBand="0" w:evenHBand="0" w:firstRowFirstColumn="0" w:firstRowLastColumn="0" w:lastRowFirstColumn="0" w:lastRowLastColumn="0"/>
            <w:tcW w:w="1413" w:type="dxa"/>
          </w:tcPr>
          <w:p w14:paraId="67623253" w14:textId="77777777" w:rsidR="00866646" w:rsidRPr="006B1804" w:rsidRDefault="00866646" w:rsidP="00E77202">
            <w:pPr>
              <w:rPr>
                <w:rFonts w:cstheme="minorHAnsi"/>
                <w:b w:val="0"/>
                <w:noProof/>
                <w:color w:val="000000"/>
                <w:sz w:val="20"/>
                <w:szCs w:val="20"/>
                <w:lang w:eastAsia="nb-NO"/>
              </w:rPr>
            </w:pPr>
            <w:r w:rsidRPr="006B1804">
              <w:rPr>
                <w:rFonts w:cstheme="minorHAnsi"/>
                <w:b w:val="0"/>
                <w:noProof/>
                <w:color w:val="000000"/>
                <w:sz w:val="20"/>
                <w:szCs w:val="20"/>
                <w:lang w:eastAsia="nb-NO"/>
              </w:rPr>
              <w:t>BRUDD</w:t>
            </w:r>
          </w:p>
        </w:tc>
        <w:tc>
          <w:tcPr>
            <w:tcW w:w="709" w:type="dxa"/>
          </w:tcPr>
          <w:p w14:paraId="3D317A49"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49</w:t>
            </w:r>
          </w:p>
        </w:tc>
        <w:tc>
          <w:tcPr>
            <w:tcW w:w="623" w:type="dxa"/>
          </w:tcPr>
          <w:p w14:paraId="2E2D1E15"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75</w:t>
            </w:r>
          </w:p>
        </w:tc>
        <w:tc>
          <w:tcPr>
            <w:tcW w:w="581" w:type="dxa"/>
          </w:tcPr>
          <w:p w14:paraId="13E7E41F"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57</w:t>
            </w:r>
          </w:p>
        </w:tc>
        <w:tc>
          <w:tcPr>
            <w:tcW w:w="581" w:type="dxa"/>
          </w:tcPr>
          <w:p w14:paraId="42274098"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51</w:t>
            </w:r>
          </w:p>
        </w:tc>
        <w:tc>
          <w:tcPr>
            <w:tcW w:w="581" w:type="dxa"/>
          </w:tcPr>
          <w:p w14:paraId="76E5DE0F"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50</w:t>
            </w:r>
          </w:p>
        </w:tc>
        <w:tc>
          <w:tcPr>
            <w:tcW w:w="610" w:type="dxa"/>
          </w:tcPr>
          <w:p w14:paraId="6B84D34B"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57</w:t>
            </w:r>
          </w:p>
        </w:tc>
        <w:tc>
          <w:tcPr>
            <w:tcW w:w="632" w:type="dxa"/>
          </w:tcPr>
          <w:p w14:paraId="61AAC92C"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62</w:t>
            </w:r>
          </w:p>
        </w:tc>
        <w:tc>
          <w:tcPr>
            <w:tcW w:w="581" w:type="dxa"/>
          </w:tcPr>
          <w:p w14:paraId="6FF49099"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64</w:t>
            </w:r>
          </w:p>
        </w:tc>
        <w:tc>
          <w:tcPr>
            <w:tcW w:w="581" w:type="dxa"/>
          </w:tcPr>
          <w:p w14:paraId="145C21D7"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46</w:t>
            </w:r>
          </w:p>
        </w:tc>
        <w:tc>
          <w:tcPr>
            <w:tcW w:w="581" w:type="dxa"/>
          </w:tcPr>
          <w:p w14:paraId="2D8AEA15"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65</w:t>
            </w:r>
          </w:p>
        </w:tc>
        <w:tc>
          <w:tcPr>
            <w:tcW w:w="581" w:type="dxa"/>
          </w:tcPr>
          <w:p w14:paraId="4542EB37"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49</w:t>
            </w:r>
          </w:p>
        </w:tc>
        <w:tc>
          <w:tcPr>
            <w:tcW w:w="581" w:type="dxa"/>
          </w:tcPr>
          <w:p w14:paraId="334670AD"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49</w:t>
            </w:r>
          </w:p>
        </w:tc>
        <w:tc>
          <w:tcPr>
            <w:tcW w:w="581" w:type="dxa"/>
          </w:tcPr>
          <w:p w14:paraId="305D7291"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45</w:t>
            </w:r>
          </w:p>
        </w:tc>
      </w:tr>
      <w:tr w:rsidR="00866646" w:rsidRPr="006B1804" w14:paraId="5C184DC5" w14:textId="77777777" w:rsidTr="00E7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C05ED14" w14:textId="77777777" w:rsidR="00866646" w:rsidRPr="006B1804" w:rsidRDefault="00866646" w:rsidP="00E77202">
            <w:pPr>
              <w:rPr>
                <w:rFonts w:cstheme="minorHAnsi"/>
                <w:b w:val="0"/>
                <w:noProof/>
                <w:color w:val="000000"/>
                <w:sz w:val="20"/>
                <w:szCs w:val="20"/>
                <w:lang w:eastAsia="nb-NO"/>
              </w:rPr>
            </w:pPr>
            <w:r w:rsidRPr="006B1804">
              <w:rPr>
                <w:rFonts w:cstheme="minorHAnsi"/>
                <w:b w:val="0"/>
                <w:noProof/>
                <w:color w:val="000000"/>
                <w:sz w:val="20"/>
                <w:szCs w:val="20"/>
                <w:lang w:eastAsia="nb-NO"/>
              </w:rPr>
              <w:t>KRITIKK</w:t>
            </w:r>
          </w:p>
        </w:tc>
        <w:tc>
          <w:tcPr>
            <w:tcW w:w="709" w:type="dxa"/>
          </w:tcPr>
          <w:p w14:paraId="2A64D1E3"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6</w:t>
            </w:r>
          </w:p>
        </w:tc>
        <w:tc>
          <w:tcPr>
            <w:tcW w:w="623" w:type="dxa"/>
          </w:tcPr>
          <w:p w14:paraId="78D4BF16"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6</w:t>
            </w:r>
          </w:p>
        </w:tc>
        <w:tc>
          <w:tcPr>
            <w:tcW w:w="581" w:type="dxa"/>
          </w:tcPr>
          <w:p w14:paraId="14B3B617"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3</w:t>
            </w:r>
          </w:p>
        </w:tc>
        <w:tc>
          <w:tcPr>
            <w:tcW w:w="581" w:type="dxa"/>
          </w:tcPr>
          <w:p w14:paraId="4D5D5703"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10</w:t>
            </w:r>
          </w:p>
        </w:tc>
        <w:tc>
          <w:tcPr>
            <w:tcW w:w="581" w:type="dxa"/>
          </w:tcPr>
          <w:p w14:paraId="10DFF2F2"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13</w:t>
            </w:r>
          </w:p>
        </w:tc>
        <w:tc>
          <w:tcPr>
            <w:tcW w:w="610" w:type="dxa"/>
          </w:tcPr>
          <w:p w14:paraId="7A77F41E"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10</w:t>
            </w:r>
          </w:p>
        </w:tc>
        <w:tc>
          <w:tcPr>
            <w:tcW w:w="632" w:type="dxa"/>
          </w:tcPr>
          <w:p w14:paraId="66DD2AAB"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9</w:t>
            </w:r>
          </w:p>
        </w:tc>
        <w:tc>
          <w:tcPr>
            <w:tcW w:w="581" w:type="dxa"/>
          </w:tcPr>
          <w:p w14:paraId="4DBAC10E"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8</w:t>
            </w:r>
          </w:p>
        </w:tc>
        <w:tc>
          <w:tcPr>
            <w:tcW w:w="581" w:type="dxa"/>
          </w:tcPr>
          <w:p w14:paraId="108D1540"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7</w:t>
            </w:r>
          </w:p>
        </w:tc>
        <w:tc>
          <w:tcPr>
            <w:tcW w:w="581" w:type="dxa"/>
          </w:tcPr>
          <w:p w14:paraId="0F74DF97"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18</w:t>
            </w:r>
          </w:p>
        </w:tc>
        <w:tc>
          <w:tcPr>
            <w:tcW w:w="581" w:type="dxa"/>
          </w:tcPr>
          <w:p w14:paraId="11B26532"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16</w:t>
            </w:r>
          </w:p>
        </w:tc>
        <w:tc>
          <w:tcPr>
            <w:tcW w:w="581" w:type="dxa"/>
          </w:tcPr>
          <w:p w14:paraId="03E0F1A1"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18</w:t>
            </w:r>
          </w:p>
        </w:tc>
        <w:tc>
          <w:tcPr>
            <w:tcW w:w="581" w:type="dxa"/>
          </w:tcPr>
          <w:p w14:paraId="67A26562"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24</w:t>
            </w:r>
          </w:p>
        </w:tc>
      </w:tr>
      <w:tr w:rsidR="00866646" w:rsidRPr="006B1804" w14:paraId="2F7FE642" w14:textId="77777777" w:rsidTr="00E77202">
        <w:tc>
          <w:tcPr>
            <w:cnfStyle w:val="001000000000" w:firstRow="0" w:lastRow="0" w:firstColumn="1" w:lastColumn="0" w:oddVBand="0" w:evenVBand="0" w:oddHBand="0" w:evenHBand="0" w:firstRowFirstColumn="0" w:firstRowLastColumn="0" w:lastRowFirstColumn="0" w:lastRowLastColumn="0"/>
            <w:tcW w:w="1413" w:type="dxa"/>
          </w:tcPr>
          <w:p w14:paraId="2B6C715C" w14:textId="77777777" w:rsidR="00866646" w:rsidRPr="006B1804" w:rsidRDefault="00866646" w:rsidP="00E77202">
            <w:pPr>
              <w:rPr>
                <w:rFonts w:cstheme="minorHAnsi"/>
                <w:b w:val="0"/>
                <w:noProof/>
                <w:color w:val="000000"/>
                <w:sz w:val="20"/>
                <w:szCs w:val="20"/>
                <w:lang w:eastAsia="nb-NO"/>
              </w:rPr>
            </w:pPr>
            <w:r w:rsidRPr="006B1804">
              <w:rPr>
                <w:rFonts w:cstheme="minorHAnsi"/>
                <w:b w:val="0"/>
                <w:noProof/>
                <w:color w:val="000000"/>
                <w:sz w:val="20"/>
                <w:szCs w:val="20"/>
                <w:lang w:eastAsia="nb-NO"/>
              </w:rPr>
              <w:t>IKKE BRUDD</w:t>
            </w:r>
          </w:p>
        </w:tc>
        <w:tc>
          <w:tcPr>
            <w:tcW w:w="709" w:type="dxa"/>
          </w:tcPr>
          <w:p w14:paraId="7A459462"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79</w:t>
            </w:r>
          </w:p>
        </w:tc>
        <w:tc>
          <w:tcPr>
            <w:tcW w:w="623" w:type="dxa"/>
          </w:tcPr>
          <w:p w14:paraId="5A5A7C1F"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84</w:t>
            </w:r>
          </w:p>
        </w:tc>
        <w:tc>
          <w:tcPr>
            <w:tcW w:w="581" w:type="dxa"/>
          </w:tcPr>
          <w:p w14:paraId="5C58894D"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70</w:t>
            </w:r>
          </w:p>
        </w:tc>
        <w:tc>
          <w:tcPr>
            <w:tcW w:w="581" w:type="dxa"/>
          </w:tcPr>
          <w:p w14:paraId="4B983938"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68</w:t>
            </w:r>
          </w:p>
        </w:tc>
        <w:tc>
          <w:tcPr>
            <w:tcW w:w="581" w:type="dxa"/>
          </w:tcPr>
          <w:p w14:paraId="29D808EA"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82</w:t>
            </w:r>
          </w:p>
        </w:tc>
        <w:tc>
          <w:tcPr>
            <w:tcW w:w="610" w:type="dxa"/>
          </w:tcPr>
          <w:p w14:paraId="5FDABE3D"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84</w:t>
            </w:r>
          </w:p>
        </w:tc>
        <w:tc>
          <w:tcPr>
            <w:tcW w:w="632" w:type="dxa"/>
          </w:tcPr>
          <w:p w14:paraId="65C12411"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77</w:t>
            </w:r>
          </w:p>
        </w:tc>
        <w:tc>
          <w:tcPr>
            <w:tcW w:w="581" w:type="dxa"/>
          </w:tcPr>
          <w:p w14:paraId="3D918E52"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70</w:t>
            </w:r>
          </w:p>
        </w:tc>
        <w:tc>
          <w:tcPr>
            <w:tcW w:w="581" w:type="dxa"/>
          </w:tcPr>
          <w:p w14:paraId="140DBA15"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78</w:t>
            </w:r>
          </w:p>
        </w:tc>
        <w:tc>
          <w:tcPr>
            <w:tcW w:w="581" w:type="dxa"/>
          </w:tcPr>
          <w:p w14:paraId="6DA86662"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59</w:t>
            </w:r>
          </w:p>
        </w:tc>
        <w:tc>
          <w:tcPr>
            <w:tcW w:w="581" w:type="dxa"/>
          </w:tcPr>
          <w:p w14:paraId="706CA4A0"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59</w:t>
            </w:r>
          </w:p>
        </w:tc>
        <w:tc>
          <w:tcPr>
            <w:tcW w:w="581" w:type="dxa"/>
          </w:tcPr>
          <w:p w14:paraId="12F4850A"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37</w:t>
            </w:r>
          </w:p>
        </w:tc>
        <w:tc>
          <w:tcPr>
            <w:tcW w:w="581" w:type="dxa"/>
          </w:tcPr>
          <w:p w14:paraId="49A08E4C"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53</w:t>
            </w:r>
          </w:p>
        </w:tc>
      </w:tr>
      <w:tr w:rsidR="00866646" w:rsidRPr="006B1804" w14:paraId="67986B45" w14:textId="77777777" w:rsidTr="00E7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8B133FD" w14:textId="77777777" w:rsidR="00866646" w:rsidRPr="006B1804" w:rsidRDefault="00866646" w:rsidP="00E77202">
            <w:pPr>
              <w:rPr>
                <w:rFonts w:cstheme="minorHAnsi"/>
                <w:b w:val="0"/>
                <w:noProof/>
                <w:color w:val="000000"/>
                <w:sz w:val="20"/>
                <w:szCs w:val="20"/>
                <w:lang w:eastAsia="nb-NO"/>
              </w:rPr>
            </w:pPr>
            <w:r w:rsidRPr="006B1804">
              <w:rPr>
                <w:rFonts w:cstheme="minorHAnsi"/>
                <w:b w:val="0"/>
                <w:noProof/>
                <w:color w:val="000000"/>
                <w:sz w:val="20"/>
                <w:szCs w:val="20"/>
                <w:lang w:eastAsia="nb-NO"/>
              </w:rPr>
              <w:t>Forenklet ”fri”</w:t>
            </w:r>
          </w:p>
        </w:tc>
        <w:tc>
          <w:tcPr>
            <w:tcW w:w="709" w:type="dxa"/>
          </w:tcPr>
          <w:p w14:paraId="21244BBA"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56</w:t>
            </w:r>
          </w:p>
        </w:tc>
        <w:tc>
          <w:tcPr>
            <w:tcW w:w="623" w:type="dxa"/>
          </w:tcPr>
          <w:p w14:paraId="0879D7BF"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66</w:t>
            </w:r>
          </w:p>
        </w:tc>
        <w:tc>
          <w:tcPr>
            <w:tcW w:w="581" w:type="dxa"/>
          </w:tcPr>
          <w:p w14:paraId="45565E34"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71</w:t>
            </w:r>
          </w:p>
        </w:tc>
        <w:tc>
          <w:tcPr>
            <w:tcW w:w="581" w:type="dxa"/>
          </w:tcPr>
          <w:p w14:paraId="1D68C3FD"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77</w:t>
            </w:r>
          </w:p>
        </w:tc>
        <w:tc>
          <w:tcPr>
            <w:tcW w:w="581" w:type="dxa"/>
          </w:tcPr>
          <w:p w14:paraId="5733853E"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67</w:t>
            </w:r>
          </w:p>
        </w:tc>
        <w:tc>
          <w:tcPr>
            <w:tcW w:w="610" w:type="dxa"/>
          </w:tcPr>
          <w:p w14:paraId="6E8B8E89"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109</w:t>
            </w:r>
          </w:p>
        </w:tc>
        <w:tc>
          <w:tcPr>
            <w:tcW w:w="632" w:type="dxa"/>
          </w:tcPr>
          <w:p w14:paraId="7AE81700"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117</w:t>
            </w:r>
          </w:p>
        </w:tc>
        <w:tc>
          <w:tcPr>
            <w:tcW w:w="581" w:type="dxa"/>
          </w:tcPr>
          <w:p w14:paraId="34C7574F"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146</w:t>
            </w:r>
          </w:p>
        </w:tc>
        <w:tc>
          <w:tcPr>
            <w:tcW w:w="581" w:type="dxa"/>
          </w:tcPr>
          <w:p w14:paraId="5E6D325C"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194</w:t>
            </w:r>
          </w:p>
        </w:tc>
        <w:tc>
          <w:tcPr>
            <w:tcW w:w="581" w:type="dxa"/>
          </w:tcPr>
          <w:p w14:paraId="1E31EA43"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203</w:t>
            </w:r>
          </w:p>
        </w:tc>
        <w:tc>
          <w:tcPr>
            <w:tcW w:w="581" w:type="dxa"/>
          </w:tcPr>
          <w:p w14:paraId="7BF4C2F6"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171</w:t>
            </w:r>
          </w:p>
        </w:tc>
        <w:tc>
          <w:tcPr>
            <w:tcW w:w="581" w:type="dxa"/>
          </w:tcPr>
          <w:p w14:paraId="77E8412A"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129</w:t>
            </w:r>
          </w:p>
        </w:tc>
        <w:tc>
          <w:tcPr>
            <w:tcW w:w="581" w:type="dxa"/>
          </w:tcPr>
          <w:p w14:paraId="2418D462"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151</w:t>
            </w:r>
          </w:p>
        </w:tc>
      </w:tr>
      <w:tr w:rsidR="00866646" w:rsidRPr="006B1804" w14:paraId="0F412A2C" w14:textId="77777777" w:rsidTr="00E77202">
        <w:tc>
          <w:tcPr>
            <w:cnfStyle w:val="001000000000" w:firstRow="0" w:lastRow="0" w:firstColumn="1" w:lastColumn="0" w:oddVBand="0" w:evenVBand="0" w:oddHBand="0" w:evenHBand="0" w:firstRowFirstColumn="0" w:firstRowLastColumn="0" w:lastRowFirstColumn="0" w:lastRowLastColumn="0"/>
            <w:tcW w:w="1413" w:type="dxa"/>
          </w:tcPr>
          <w:p w14:paraId="5D5834B2" w14:textId="77777777" w:rsidR="00866646" w:rsidRDefault="00866646" w:rsidP="00E77202">
            <w:pPr>
              <w:rPr>
                <w:rFonts w:cstheme="minorHAnsi"/>
                <w:bCs w:val="0"/>
                <w:noProof/>
                <w:color w:val="000000"/>
                <w:sz w:val="20"/>
                <w:szCs w:val="20"/>
                <w:lang w:eastAsia="nb-NO"/>
              </w:rPr>
            </w:pPr>
            <w:r w:rsidRPr="006B1804">
              <w:rPr>
                <w:rFonts w:cstheme="minorHAnsi"/>
                <w:b w:val="0"/>
                <w:noProof/>
                <w:color w:val="000000"/>
                <w:sz w:val="20"/>
                <w:szCs w:val="20"/>
                <w:lang w:eastAsia="nb-NO"/>
              </w:rPr>
              <w:t>Minnelig/</w:t>
            </w:r>
          </w:p>
          <w:p w14:paraId="1BEA6975" w14:textId="77777777" w:rsidR="00866646" w:rsidRPr="006B1804" w:rsidRDefault="00866646" w:rsidP="00E77202">
            <w:pPr>
              <w:rPr>
                <w:rFonts w:cstheme="minorHAnsi"/>
                <w:b w:val="0"/>
                <w:noProof/>
                <w:color w:val="000000"/>
                <w:sz w:val="20"/>
                <w:szCs w:val="20"/>
                <w:lang w:eastAsia="nb-NO"/>
              </w:rPr>
            </w:pPr>
            <w:r w:rsidRPr="006B1804">
              <w:rPr>
                <w:rFonts w:cstheme="minorHAnsi"/>
                <w:b w:val="0"/>
                <w:noProof/>
                <w:color w:val="000000"/>
                <w:sz w:val="20"/>
                <w:szCs w:val="20"/>
                <w:lang w:eastAsia="nb-NO"/>
              </w:rPr>
              <w:t>trukket</w:t>
            </w:r>
          </w:p>
        </w:tc>
        <w:tc>
          <w:tcPr>
            <w:tcW w:w="709" w:type="dxa"/>
          </w:tcPr>
          <w:p w14:paraId="0ADC6A59"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35</w:t>
            </w:r>
          </w:p>
        </w:tc>
        <w:tc>
          <w:tcPr>
            <w:tcW w:w="623" w:type="dxa"/>
          </w:tcPr>
          <w:p w14:paraId="44E89EB1"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40</w:t>
            </w:r>
          </w:p>
        </w:tc>
        <w:tc>
          <w:tcPr>
            <w:tcW w:w="581" w:type="dxa"/>
          </w:tcPr>
          <w:p w14:paraId="2B1CB548"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49</w:t>
            </w:r>
          </w:p>
        </w:tc>
        <w:tc>
          <w:tcPr>
            <w:tcW w:w="581" w:type="dxa"/>
          </w:tcPr>
          <w:p w14:paraId="076361DA"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48</w:t>
            </w:r>
          </w:p>
        </w:tc>
        <w:tc>
          <w:tcPr>
            <w:tcW w:w="581" w:type="dxa"/>
          </w:tcPr>
          <w:p w14:paraId="0AADA1BE"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48</w:t>
            </w:r>
          </w:p>
        </w:tc>
        <w:tc>
          <w:tcPr>
            <w:tcW w:w="610" w:type="dxa"/>
          </w:tcPr>
          <w:p w14:paraId="4222BCAE"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39</w:t>
            </w:r>
          </w:p>
        </w:tc>
        <w:tc>
          <w:tcPr>
            <w:tcW w:w="632" w:type="dxa"/>
          </w:tcPr>
          <w:p w14:paraId="49AD4410"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55</w:t>
            </w:r>
          </w:p>
        </w:tc>
        <w:tc>
          <w:tcPr>
            <w:tcW w:w="581" w:type="dxa"/>
          </w:tcPr>
          <w:p w14:paraId="17190663"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32</w:t>
            </w:r>
          </w:p>
        </w:tc>
        <w:tc>
          <w:tcPr>
            <w:tcW w:w="581" w:type="dxa"/>
          </w:tcPr>
          <w:p w14:paraId="3616BF02"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27</w:t>
            </w:r>
          </w:p>
        </w:tc>
        <w:tc>
          <w:tcPr>
            <w:tcW w:w="581" w:type="dxa"/>
          </w:tcPr>
          <w:p w14:paraId="21AA8EAA"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55</w:t>
            </w:r>
          </w:p>
        </w:tc>
        <w:tc>
          <w:tcPr>
            <w:tcW w:w="581" w:type="dxa"/>
          </w:tcPr>
          <w:p w14:paraId="272FC88E"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48</w:t>
            </w:r>
          </w:p>
        </w:tc>
        <w:tc>
          <w:tcPr>
            <w:tcW w:w="581" w:type="dxa"/>
          </w:tcPr>
          <w:p w14:paraId="6F2DBD49"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41</w:t>
            </w:r>
          </w:p>
        </w:tc>
        <w:tc>
          <w:tcPr>
            <w:tcW w:w="581" w:type="dxa"/>
          </w:tcPr>
          <w:p w14:paraId="48C38138" w14:textId="77777777" w:rsidR="00866646" w:rsidRPr="004A08A2" w:rsidRDefault="0086664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56</w:t>
            </w:r>
            <w:r>
              <w:rPr>
                <w:rStyle w:val="Fotnotereferanse"/>
                <w:rFonts w:ascii="Calibri" w:hAnsi="Calibri" w:cs="Calibri"/>
                <w:noProof/>
                <w:color w:val="000000"/>
                <w:sz w:val="18"/>
                <w:szCs w:val="18"/>
                <w:lang w:eastAsia="nb-NO"/>
              </w:rPr>
              <w:footnoteReference w:id="1"/>
            </w:r>
          </w:p>
        </w:tc>
      </w:tr>
      <w:tr w:rsidR="00866646" w:rsidRPr="006B1804" w14:paraId="35C45D18" w14:textId="77777777" w:rsidTr="00E7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1FB91E1" w14:textId="77777777" w:rsidR="00866646" w:rsidRPr="006B1804" w:rsidRDefault="00866646" w:rsidP="00E77202">
            <w:pPr>
              <w:rPr>
                <w:rFonts w:cstheme="minorHAnsi"/>
                <w:b w:val="0"/>
                <w:noProof/>
                <w:color w:val="000000"/>
                <w:sz w:val="20"/>
                <w:szCs w:val="20"/>
                <w:lang w:eastAsia="nb-NO"/>
              </w:rPr>
            </w:pPr>
            <w:r w:rsidRPr="006B1804">
              <w:rPr>
                <w:rFonts w:cstheme="minorHAnsi"/>
                <w:b w:val="0"/>
                <w:noProof/>
                <w:color w:val="000000"/>
                <w:sz w:val="20"/>
                <w:szCs w:val="20"/>
                <w:lang w:eastAsia="nb-NO"/>
              </w:rPr>
              <w:t>Avvist/henlagt</w:t>
            </w:r>
          </w:p>
        </w:tc>
        <w:tc>
          <w:tcPr>
            <w:tcW w:w="709" w:type="dxa"/>
          </w:tcPr>
          <w:p w14:paraId="3B1851E9"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22</w:t>
            </w:r>
          </w:p>
        </w:tc>
        <w:tc>
          <w:tcPr>
            <w:tcW w:w="623" w:type="dxa"/>
          </w:tcPr>
          <w:p w14:paraId="2F0B2413"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23</w:t>
            </w:r>
          </w:p>
        </w:tc>
        <w:tc>
          <w:tcPr>
            <w:tcW w:w="581" w:type="dxa"/>
          </w:tcPr>
          <w:p w14:paraId="5973AADE"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27</w:t>
            </w:r>
          </w:p>
        </w:tc>
        <w:tc>
          <w:tcPr>
            <w:tcW w:w="581" w:type="dxa"/>
          </w:tcPr>
          <w:p w14:paraId="456EE8CE"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31</w:t>
            </w:r>
          </w:p>
        </w:tc>
        <w:tc>
          <w:tcPr>
            <w:tcW w:w="581" w:type="dxa"/>
          </w:tcPr>
          <w:p w14:paraId="4AE5FEBA"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31</w:t>
            </w:r>
          </w:p>
        </w:tc>
        <w:tc>
          <w:tcPr>
            <w:tcW w:w="610" w:type="dxa"/>
          </w:tcPr>
          <w:p w14:paraId="746A01E1"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40</w:t>
            </w:r>
          </w:p>
        </w:tc>
        <w:tc>
          <w:tcPr>
            <w:tcW w:w="632" w:type="dxa"/>
          </w:tcPr>
          <w:p w14:paraId="21D70C8D"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54</w:t>
            </w:r>
          </w:p>
        </w:tc>
        <w:tc>
          <w:tcPr>
            <w:tcW w:w="581" w:type="dxa"/>
          </w:tcPr>
          <w:p w14:paraId="520941C8"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44</w:t>
            </w:r>
          </w:p>
        </w:tc>
        <w:tc>
          <w:tcPr>
            <w:tcW w:w="581" w:type="dxa"/>
          </w:tcPr>
          <w:p w14:paraId="482D7736"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54</w:t>
            </w:r>
          </w:p>
        </w:tc>
        <w:tc>
          <w:tcPr>
            <w:tcW w:w="581" w:type="dxa"/>
          </w:tcPr>
          <w:p w14:paraId="13433F7E"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81</w:t>
            </w:r>
          </w:p>
        </w:tc>
        <w:tc>
          <w:tcPr>
            <w:tcW w:w="581" w:type="dxa"/>
          </w:tcPr>
          <w:p w14:paraId="15E77554"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94</w:t>
            </w:r>
          </w:p>
        </w:tc>
        <w:tc>
          <w:tcPr>
            <w:tcW w:w="581" w:type="dxa"/>
          </w:tcPr>
          <w:p w14:paraId="6B8CE5F7"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84</w:t>
            </w:r>
          </w:p>
        </w:tc>
        <w:tc>
          <w:tcPr>
            <w:tcW w:w="581" w:type="dxa"/>
          </w:tcPr>
          <w:p w14:paraId="175F1564" w14:textId="77777777" w:rsidR="00866646" w:rsidRPr="004A08A2" w:rsidRDefault="00866646"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158</w:t>
            </w:r>
          </w:p>
        </w:tc>
      </w:tr>
    </w:tbl>
    <w:p w14:paraId="0F2ED9DB" w14:textId="77777777" w:rsidR="00866646" w:rsidRDefault="00866646" w:rsidP="00866646">
      <w:pPr>
        <w:rPr>
          <w:rFonts w:cstheme="minorHAnsi"/>
          <w:noProof/>
          <w:color w:val="000000"/>
          <w:sz w:val="20"/>
          <w:szCs w:val="20"/>
          <w:lang w:eastAsia="nb-NO"/>
        </w:rPr>
      </w:pPr>
    </w:p>
    <w:p w14:paraId="54E3B6D5" w14:textId="1ECBE577" w:rsidR="00866646" w:rsidRPr="006B1804" w:rsidRDefault="00866646" w:rsidP="00866646">
      <w:pPr>
        <w:rPr>
          <w:rFonts w:cstheme="minorHAnsi"/>
          <w:i/>
          <w:sz w:val="20"/>
          <w:szCs w:val="20"/>
        </w:rPr>
      </w:pPr>
      <w:r w:rsidRPr="006B1804">
        <w:rPr>
          <w:rFonts w:cstheme="minorHAnsi"/>
          <w:noProof/>
          <w:color w:val="000000"/>
          <w:sz w:val="20"/>
          <w:szCs w:val="20"/>
          <w:lang w:eastAsia="nb-NO"/>
        </w:rPr>
        <w:t xml:space="preserve">Tabell 1: Klager mottatt i PFU 2005-2017, behandlede og delt på resultat. Fullstendig statistikk med noter på </w:t>
      </w:r>
      <w:hyperlink r:id="rId8" w:history="1">
        <w:r w:rsidRPr="00621F5D">
          <w:rPr>
            <w:rStyle w:val="Hyperkobling"/>
            <w:rFonts w:cstheme="minorHAnsi"/>
            <w:noProof/>
            <w:sz w:val="20"/>
            <w:szCs w:val="20"/>
            <w:lang w:eastAsia="nb-NO"/>
          </w:rPr>
          <w:t>www.presse.no</w:t>
        </w:r>
      </w:hyperlink>
      <w:r>
        <w:rPr>
          <w:rFonts w:cstheme="minorHAnsi"/>
          <w:noProof/>
          <w:color w:val="000000"/>
          <w:sz w:val="20"/>
          <w:szCs w:val="20"/>
          <w:lang w:eastAsia="nb-NO"/>
        </w:rPr>
        <w:t xml:space="preserve">. </w:t>
      </w:r>
      <w:r w:rsidRPr="006B1804">
        <w:rPr>
          <w:rFonts w:cstheme="minorHAnsi"/>
          <w:i/>
          <w:sz w:val="20"/>
          <w:szCs w:val="20"/>
        </w:rPr>
        <w:t>(Kilde: Norsk Presseforbund).</w:t>
      </w:r>
    </w:p>
    <w:p w14:paraId="1DF645F0" w14:textId="4014BAC3" w:rsidR="004D069D" w:rsidRDefault="004D069D" w:rsidP="00922B04">
      <w:pPr>
        <w:rPr>
          <w:rFonts w:cstheme="minorHAnsi"/>
        </w:rPr>
      </w:pPr>
      <w:r>
        <w:rPr>
          <w:rFonts w:cstheme="minorHAnsi"/>
        </w:rPr>
        <w:t xml:space="preserve">De som studerer tabellen 1 vil oppdage at antallet klager under rubrikken «Avvist/henlagt» er markant høyere i 2018 enn de foregående årene. Det skyldes ikke en like stor reell økning i antallet </w:t>
      </w:r>
      <w:r w:rsidR="003C4268">
        <w:rPr>
          <w:rFonts w:cstheme="minorHAnsi"/>
        </w:rPr>
        <w:t xml:space="preserve">slike </w:t>
      </w:r>
      <w:r>
        <w:rPr>
          <w:rFonts w:cstheme="minorHAnsi"/>
        </w:rPr>
        <w:t xml:space="preserve">saker, men snarere at PFU-sekretariatet har blitt nøyere på å </w:t>
      </w:r>
      <w:proofErr w:type="spellStart"/>
      <w:r>
        <w:rPr>
          <w:rFonts w:cstheme="minorHAnsi"/>
        </w:rPr>
        <w:t>statistikkføre</w:t>
      </w:r>
      <w:proofErr w:type="spellEnd"/>
      <w:r>
        <w:rPr>
          <w:rFonts w:cstheme="minorHAnsi"/>
        </w:rPr>
        <w:t xml:space="preserve"> alle slike henvendelser. Det dreier seg altså om klager som ikke oppfyller formelle krav eller som er ufullstendige</w:t>
      </w:r>
      <w:r w:rsidR="003C4268">
        <w:rPr>
          <w:rFonts w:cstheme="minorHAnsi"/>
        </w:rPr>
        <w:t xml:space="preserve"> og som ikke inngår i </w:t>
      </w:r>
      <w:r w:rsidR="003C4268">
        <w:rPr>
          <w:rFonts w:cstheme="minorHAnsi"/>
        </w:rPr>
        <w:lastRenderedPageBreak/>
        <w:t>totaltallet på 493 innkomne klager eller i tallet 335 behandlede saker.</w:t>
      </w:r>
      <w:r>
        <w:rPr>
          <w:rFonts w:cstheme="minorHAnsi"/>
        </w:rPr>
        <w:t xml:space="preserve"> Pressens Faglige Utvalg blir orientert også om disse sakene, men de opprettes ikke med eget saksnummer.</w:t>
      </w:r>
    </w:p>
    <w:p w14:paraId="08826D3E" w14:textId="069448F0" w:rsidR="004D069D" w:rsidRDefault="00C07638" w:rsidP="00922B04">
      <w:pPr>
        <w:rPr>
          <w:rFonts w:cstheme="minorHAnsi"/>
        </w:rPr>
      </w:pPr>
      <w:r w:rsidRPr="006B1804">
        <w:rPr>
          <w:rFonts w:cstheme="minorHAnsi"/>
        </w:rPr>
        <w:t>En stor del av økningen i antallet innkomne klager resulterer i «forenklet» behandling</w:t>
      </w:r>
      <w:r w:rsidRPr="006B1804">
        <w:rPr>
          <w:rStyle w:val="Fotnotereferanse"/>
          <w:rFonts w:cstheme="minorHAnsi"/>
        </w:rPr>
        <w:footnoteReference w:id="2"/>
      </w:r>
      <w:r w:rsidR="003C4268">
        <w:rPr>
          <w:rFonts w:cstheme="minorHAnsi"/>
        </w:rPr>
        <w:t>. Andelen saker, av de som er «Behandlede klager», som blir forenklet har de siste årene ligget på mellom 40 og 50 prosent. I 2018 var andelen 45 prosent. Det er et noe høyere nivå enn de første årene på 2000-tallet. Det er vanskelig å si nøyaktig hva dette skyldes</w:t>
      </w:r>
      <w:r w:rsidR="00F22D26">
        <w:rPr>
          <w:rFonts w:cstheme="minorHAnsi"/>
        </w:rPr>
        <w:t xml:space="preserve">. En mulig forklaring er at økt oppmerksomhet om PFU og utvalgets møter (åpne møter, </w:t>
      </w:r>
      <w:proofErr w:type="spellStart"/>
      <w:r w:rsidR="00F22D26">
        <w:rPr>
          <w:rFonts w:cstheme="minorHAnsi"/>
        </w:rPr>
        <w:t>streaming</w:t>
      </w:r>
      <w:proofErr w:type="spellEnd"/>
      <w:r w:rsidR="00F22D26">
        <w:rPr>
          <w:rFonts w:cstheme="minorHAnsi"/>
        </w:rPr>
        <w:t xml:space="preserve"> </w:t>
      </w:r>
      <w:proofErr w:type="spellStart"/>
      <w:r w:rsidR="00F22D26">
        <w:rPr>
          <w:rFonts w:cstheme="minorHAnsi"/>
        </w:rPr>
        <w:t>osv</w:t>
      </w:r>
      <w:proofErr w:type="spellEnd"/>
      <w:r w:rsidR="00F22D26">
        <w:rPr>
          <w:rFonts w:cstheme="minorHAnsi"/>
        </w:rPr>
        <w:t>) har bidratt til flere klager, uten at dette nødvendigvis har som årsak at den presseetiske standarden har blitt dårligere. I så fall er det grunn til å tro at det blant de «ekstra» klagene som økt oppmerksomhet fører med seg vil være en høyere andel som er dårlig fundert. Men det er altså et betydelig element av spekulasjon i dette.</w:t>
      </w:r>
    </w:p>
    <w:p w14:paraId="01BEDEF5" w14:textId="1DF6CFF5" w:rsidR="009B65F1" w:rsidRDefault="009B65F1" w:rsidP="00922B04">
      <w:pPr>
        <w:rPr>
          <w:rFonts w:cstheme="minorHAnsi"/>
        </w:rPr>
      </w:pPr>
      <w:r>
        <w:rPr>
          <w:rFonts w:cstheme="minorHAnsi"/>
        </w:rPr>
        <w:t>Motsatsen til dette er da at andelen av de behandlede sakene som ender med uttalelse går ned. De første årene på 2000-tallet lå andelen av behandlede saker som endte med uttalelse fra PFU på mellom 50 og 60 prosent. I årene 2008-2012 lå andelen på mellom 40 og 50 prosent. Fra 2013 og til 2018 har andelen sunket til mellom 30 og 40 prosent. I fjor var den 36 prosent.</w:t>
      </w:r>
    </w:p>
    <w:p w14:paraId="26471998" w14:textId="0EA0F48C" w:rsidR="00C07638" w:rsidRDefault="00C07638" w:rsidP="00922B04">
      <w:pPr>
        <w:rPr>
          <w:rFonts w:cstheme="minorHAnsi"/>
        </w:rPr>
      </w:pPr>
    </w:p>
    <w:p w14:paraId="4FD262E5" w14:textId="7DCB3823" w:rsidR="009A2945" w:rsidRPr="009A2945" w:rsidRDefault="009A2945" w:rsidP="00922B04">
      <w:pPr>
        <w:rPr>
          <w:rFonts w:cstheme="minorHAnsi"/>
          <w:sz w:val="36"/>
          <w:szCs w:val="36"/>
        </w:rPr>
      </w:pPr>
      <w:r>
        <w:rPr>
          <w:rFonts w:cstheme="minorHAnsi"/>
          <w:sz w:val="36"/>
          <w:szCs w:val="36"/>
        </w:rPr>
        <w:t>Færre «brudd» og mer «kritikk»</w:t>
      </w:r>
    </w:p>
    <w:p w14:paraId="541CFAD6" w14:textId="77777777" w:rsidR="00C07638" w:rsidRDefault="00866646" w:rsidP="00922B04">
      <w:pPr>
        <w:rPr>
          <w:rFonts w:cstheme="minorHAnsi"/>
        </w:rPr>
      </w:pPr>
      <w:r>
        <w:rPr>
          <w:rFonts w:cstheme="minorHAnsi"/>
        </w:rPr>
        <w:t>K</w:t>
      </w:r>
      <w:r w:rsidR="00922B04" w:rsidRPr="006B1804">
        <w:rPr>
          <w:rFonts w:cstheme="minorHAnsi"/>
        </w:rPr>
        <w:t xml:space="preserve">lagerne fikk medhold (brudd eller kritikk) i </w:t>
      </w:r>
      <w:r w:rsidR="00C07638">
        <w:rPr>
          <w:rFonts w:cstheme="minorHAnsi"/>
        </w:rPr>
        <w:t>57</w:t>
      </w:r>
      <w:r w:rsidR="00922B04" w:rsidRPr="006B1804">
        <w:rPr>
          <w:rFonts w:cstheme="minorHAnsi"/>
        </w:rPr>
        <w:t xml:space="preserve"> prosent av sakene som kom til full behandling i fjor. Det </w:t>
      </w:r>
      <w:r w:rsidR="00C07638">
        <w:rPr>
          <w:rFonts w:cstheme="minorHAnsi"/>
        </w:rPr>
        <w:t xml:space="preserve">er litt lavere enn i 2017 (64 prosent), men </w:t>
      </w:r>
      <w:r w:rsidR="00922B04" w:rsidRPr="006B1804">
        <w:rPr>
          <w:rFonts w:cstheme="minorHAnsi"/>
        </w:rPr>
        <w:t>høyere enn i 2016, hvor «fellingsprosenten» var 52, og også høyere enn det siste rekordåret; 2015 med andel fellelser på 58 prosent. I årene 2004 til 2015 lå for øvrig andelen fellelser (brudd eller kritikk) stort sett mellom 40 og 50 prosent, med 2014 som bunnåret (40 prosent) og 2013 som toppåret (51 prosent).</w:t>
      </w:r>
      <w:r w:rsidR="00C07638">
        <w:rPr>
          <w:rFonts w:cstheme="minorHAnsi"/>
        </w:rPr>
        <w:t xml:space="preserve"> </w:t>
      </w:r>
    </w:p>
    <w:p w14:paraId="71A325D1" w14:textId="2417E864" w:rsidR="00922B04" w:rsidRPr="006B1804" w:rsidRDefault="00C07638" w:rsidP="00922B04">
      <w:pPr>
        <w:rPr>
          <w:rFonts w:cstheme="minorHAnsi"/>
        </w:rPr>
      </w:pPr>
      <w:r>
        <w:rPr>
          <w:rFonts w:cstheme="minorHAnsi"/>
        </w:rPr>
        <w:t xml:space="preserve">Det som er verdt å merke seg er at andelen uttalelser med «kritikk» har steget </w:t>
      </w:r>
      <w:r w:rsidR="009A2945">
        <w:rPr>
          <w:rFonts w:cstheme="minorHAnsi"/>
        </w:rPr>
        <w:t xml:space="preserve">markant de siste årene. Ser vi på de siste ti årene, så var andelen uttalelser med kritikk (av andelen uttalelser som endte med fellelse), henholdsvis 16 prosent i 2009, 20 prosent i 2010, 15 prosent i 2011, 13 prosent i 2012, 11 prosent i 2013, og 13 prosent i 2014. Så har det skjedd noe de siste fire årene. I 2015 var andelen 21 prosent, i 2016 25 prosent, i 2017 26 prosent og i 2018 34 prosent. I fjor var altså hver fjerde fellelse kritikk, mot mellom hver sjette og tidligere år. </w:t>
      </w:r>
    </w:p>
    <w:p w14:paraId="53041A5C" w14:textId="790316F2" w:rsidR="00995872" w:rsidRDefault="00995872">
      <w:pPr>
        <w:rPr>
          <w:rFonts w:cstheme="minorHAnsi"/>
        </w:rPr>
      </w:pPr>
      <w:r w:rsidRPr="006B1804">
        <w:rPr>
          <w:rFonts w:cstheme="minorHAnsi"/>
        </w:rPr>
        <w:t>Det har vært en del diskusjon rundt spørsmålet om minnelige ordninger og ønsket om at flere klager til PFU kan løses på den måten.</w:t>
      </w:r>
      <w:r w:rsidR="00FA76D6">
        <w:rPr>
          <w:rFonts w:cstheme="minorHAnsi"/>
        </w:rPr>
        <w:t xml:space="preserve"> NR har også utgitt en egen veileder om dette og forsøkt å implementere dette i vår kursserie NR Kompetanse.</w:t>
      </w:r>
      <w:r w:rsidRPr="006B1804">
        <w:rPr>
          <w:rFonts w:cstheme="minorHAnsi"/>
        </w:rPr>
        <w:t xml:space="preserve"> De</w:t>
      </w:r>
      <w:r w:rsidR="00153D05">
        <w:rPr>
          <w:rFonts w:cstheme="minorHAnsi"/>
        </w:rPr>
        <w:t>t er en svak bedring</w:t>
      </w:r>
      <w:r w:rsidRPr="006B1804">
        <w:rPr>
          <w:rFonts w:cstheme="minorHAnsi"/>
        </w:rPr>
        <w:t xml:space="preserve"> å spore i tallene for de siste årene. Andelen minnelige ordninger av det totale klageantallet har ligger på 13-15 prosent av antallet «behandlede saker»</w:t>
      </w:r>
      <w:r w:rsidR="00FA76D6">
        <w:rPr>
          <w:rFonts w:cstheme="minorHAnsi"/>
        </w:rPr>
        <w:t xml:space="preserve">. I 2018 var andelen </w:t>
      </w:r>
      <w:r w:rsidR="00153D05">
        <w:rPr>
          <w:rFonts w:cstheme="minorHAnsi"/>
        </w:rPr>
        <w:t>nesten</w:t>
      </w:r>
      <w:r w:rsidR="00FA76D6">
        <w:rPr>
          <w:rFonts w:cstheme="minorHAnsi"/>
        </w:rPr>
        <w:t xml:space="preserve"> 1</w:t>
      </w:r>
      <w:r w:rsidR="00153D05">
        <w:rPr>
          <w:rFonts w:cstheme="minorHAnsi"/>
        </w:rPr>
        <w:t>7</w:t>
      </w:r>
      <w:r w:rsidR="00FA76D6">
        <w:rPr>
          <w:rFonts w:cstheme="minorHAnsi"/>
        </w:rPr>
        <w:t xml:space="preserve"> prosent.</w:t>
      </w:r>
      <w:r w:rsidR="00153D05">
        <w:rPr>
          <w:rFonts w:cstheme="minorHAnsi"/>
        </w:rPr>
        <w:t xml:space="preserve"> Reelt sett er den lavere, fordi truk</w:t>
      </w:r>
      <w:r w:rsidR="009B65F1">
        <w:rPr>
          <w:rFonts w:cstheme="minorHAnsi"/>
        </w:rPr>
        <w:t>n</w:t>
      </w:r>
      <w:r w:rsidR="00153D05">
        <w:rPr>
          <w:rFonts w:cstheme="minorHAnsi"/>
        </w:rPr>
        <w:t>e og henlagt</w:t>
      </w:r>
      <w:r w:rsidR="009B65F1">
        <w:rPr>
          <w:rFonts w:cstheme="minorHAnsi"/>
        </w:rPr>
        <w:t>e</w:t>
      </w:r>
      <w:r w:rsidR="00153D05">
        <w:rPr>
          <w:rFonts w:cstheme="minorHAnsi"/>
        </w:rPr>
        <w:t xml:space="preserve"> også inngår her</w:t>
      </w:r>
      <w:r w:rsidR="009B65F1">
        <w:rPr>
          <w:rFonts w:cstheme="minorHAnsi"/>
        </w:rPr>
        <w:t>.</w:t>
      </w:r>
      <w:r w:rsidR="00153D05">
        <w:rPr>
          <w:rFonts w:cstheme="minorHAnsi"/>
        </w:rPr>
        <w:t xml:space="preserve"> </w:t>
      </w:r>
      <w:r w:rsidR="009B65F1">
        <w:rPr>
          <w:rFonts w:cstheme="minorHAnsi"/>
        </w:rPr>
        <w:t>F</w:t>
      </w:r>
      <w:r w:rsidR="00153D05">
        <w:rPr>
          <w:rFonts w:cstheme="minorHAnsi"/>
        </w:rPr>
        <w:t>or sammenligningens skyld så er det</w:t>
      </w:r>
      <w:r w:rsidR="009B65F1">
        <w:rPr>
          <w:rFonts w:cstheme="minorHAnsi"/>
        </w:rPr>
        <w:t xml:space="preserve"> likevel</w:t>
      </w:r>
      <w:r w:rsidR="00153D05">
        <w:rPr>
          <w:rFonts w:cstheme="minorHAnsi"/>
        </w:rPr>
        <w:t xml:space="preserve"> riktig å si at trenden er positiv om enn forsiktig.</w:t>
      </w:r>
    </w:p>
    <w:p w14:paraId="7CBB10DA" w14:textId="77777777" w:rsidR="00153D05" w:rsidRPr="006B1804" w:rsidRDefault="00153D05">
      <w:pPr>
        <w:rPr>
          <w:rFonts w:cstheme="minorHAnsi"/>
        </w:rPr>
      </w:pPr>
    </w:p>
    <w:p w14:paraId="43E839D2" w14:textId="77777777" w:rsidR="00D426D1" w:rsidRPr="006B1804" w:rsidRDefault="00D426D1" w:rsidP="00D426D1">
      <w:pPr>
        <w:rPr>
          <w:rFonts w:cstheme="minorHAnsi"/>
          <w:sz w:val="24"/>
        </w:rPr>
      </w:pPr>
    </w:p>
    <w:p w14:paraId="3EFF0362" w14:textId="723A278F" w:rsidR="005717C8" w:rsidRPr="006B1804" w:rsidRDefault="00735A2D" w:rsidP="00D426D1">
      <w:pPr>
        <w:rPr>
          <w:rFonts w:cstheme="minorHAnsi"/>
          <w:sz w:val="36"/>
        </w:rPr>
      </w:pPr>
      <w:r>
        <w:rPr>
          <w:rFonts w:cstheme="minorHAnsi"/>
          <w:sz w:val="36"/>
        </w:rPr>
        <w:lastRenderedPageBreak/>
        <w:t>Kildekritikk og opplysningskontroll på «brudd-toppen»</w:t>
      </w:r>
    </w:p>
    <w:p w14:paraId="6FE995E1" w14:textId="670924B4" w:rsidR="00735A2D" w:rsidRDefault="00AF6475" w:rsidP="00D426D1">
      <w:pPr>
        <w:rPr>
          <w:rFonts w:cstheme="minorHAnsi"/>
          <w:sz w:val="24"/>
        </w:rPr>
      </w:pPr>
      <w:r w:rsidRPr="006B1804">
        <w:rPr>
          <w:rFonts w:cstheme="minorHAnsi"/>
          <w:sz w:val="24"/>
        </w:rPr>
        <w:t>Punktet om samtidig imøtegåelse har hatt topprangering på bruddstatistikken i</w:t>
      </w:r>
      <w:r w:rsidR="00DD16AE" w:rsidRPr="006B1804">
        <w:rPr>
          <w:rFonts w:cstheme="minorHAnsi"/>
          <w:sz w:val="24"/>
        </w:rPr>
        <w:t xml:space="preserve"> de aller fleste år siden </w:t>
      </w:r>
      <w:r w:rsidRPr="006B1804">
        <w:rPr>
          <w:rFonts w:cstheme="minorHAnsi"/>
          <w:sz w:val="24"/>
        </w:rPr>
        <w:t>punktet fikk sin plass i Vær Varsom-plakaten fra 1995</w:t>
      </w:r>
      <w:r w:rsidR="00DA28F7" w:rsidRPr="006B1804">
        <w:rPr>
          <w:rFonts w:cstheme="minorHAnsi"/>
          <w:sz w:val="24"/>
        </w:rPr>
        <w:t>.</w:t>
      </w:r>
      <w:r w:rsidR="00735A2D">
        <w:rPr>
          <w:rFonts w:cstheme="minorHAnsi"/>
          <w:sz w:val="24"/>
        </w:rPr>
        <w:t xml:space="preserve"> Men i 2018 var det slutt på å ligge suverent på «bruddtoppen». Det skyldes, dessverre, ikke at vi fikk en etterlengtet reduksjon i antallet 4.14-fellelser, men at punkt 3.2 om kildekritikk og opplysningskontroll ble anført av PFU i hele 30 saker. </w:t>
      </w:r>
      <w:r w:rsidR="00DA28F7" w:rsidRPr="006B1804">
        <w:rPr>
          <w:rFonts w:cstheme="minorHAnsi"/>
          <w:sz w:val="24"/>
        </w:rPr>
        <w:t xml:space="preserve"> </w:t>
      </w:r>
      <w:r w:rsidR="00735A2D">
        <w:rPr>
          <w:rFonts w:cstheme="minorHAnsi"/>
          <w:sz w:val="24"/>
        </w:rPr>
        <w:t>Brudd på retten til samtidig imøtegåelse resulterte i 21 fellelser i 2018, hvilket er omtrent på nivå med de siste årene.</w:t>
      </w:r>
    </w:p>
    <w:p w14:paraId="58319520" w14:textId="64D1FBC2" w:rsidR="00D426D1" w:rsidRDefault="00BB7CF6" w:rsidP="00D426D1">
      <w:pPr>
        <w:rPr>
          <w:rFonts w:cstheme="minorHAnsi"/>
          <w:sz w:val="24"/>
        </w:rPr>
      </w:pPr>
      <w:r w:rsidRPr="006B1804">
        <w:rPr>
          <w:rFonts w:cstheme="minorHAnsi"/>
          <w:sz w:val="24"/>
        </w:rPr>
        <w:t>Punkt 3.2 og punkt 4.14 blir gjerne kalt presseetikkens «halvsøsken», fordi de ofte henger sammen; brudd på det ene punktet fører gjerne til brudd på det andre. Og omvendt: dersom man oppfyller retten til samtidig imøtegåelse, så vil det ofte også bidra til man oppfyller kravet om kildekritikk og opplysningskontroll – kanskje særlig det siste.</w:t>
      </w:r>
    </w:p>
    <w:p w14:paraId="2C3BAF50" w14:textId="77777777" w:rsidR="00735A2D" w:rsidRPr="006B1804" w:rsidRDefault="00735A2D" w:rsidP="00D426D1">
      <w:pPr>
        <w:rPr>
          <w:rFonts w:cstheme="minorHAnsi"/>
          <w:sz w:val="24"/>
        </w:rPr>
      </w:pPr>
    </w:p>
    <w:p w14:paraId="0132D441" w14:textId="50D77C7E" w:rsidR="00BB7CF6" w:rsidRPr="006B1804" w:rsidRDefault="00735A2D" w:rsidP="00D426D1">
      <w:pPr>
        <w:rPr>
          <w:rFonts w:cstheme="minorHAnsi"/>
          <w:sz w:val="24"/>
        </w:rPr>
      </w:pPr>
      <w:r>
        <w:rPr>
          <w:rFonts w:cstheme="minorHAnsi"/>
          <w:sz w:val="24"/>
        </w:rPr>
        <w:t>På de øvrige punktene i Vær Varsom-plakaten er det ellers svært få fellelser i</w:t>
      </w:r>
      <w:r w:rsidR="00BB7CF6" w:rsidRPr="006B1804">
        <w:rPr>
          <w:rFonts w:cstheme="minorHAnsi"/>
          <w:sz w:val="24"/>
        </w:rPr>
        <w:t xml:space="preserve"> 201</w:t>
      </w:r>
      <w:r>
        <w:rPr>
          <w:rFonts w:cstheme="minorHAnsi"/>
          <w:sz w:val="24"/>
        </w:rPr>
        <w:t>8:</w:t>
      </w:r>
    </w:p>
    <w:p w14:paraId="6FD42517" w14:textId="591393E8" w:rsidR="00192A56" w:rsidRDefault="00192A56" w:rsidP="00BB7CF6">
      <w:pPr>
        <w:pStyle w:val="Listeavsnitt"/>
        <w:numPr>
          <w:ilvl w:val="0"/>
          <w:numId w:val="1"/>
        </w:numPr>
        <w:rPr>
          <w:rFonts w:cstheme="minorHAnsi"/>
          <w:sz w:val="24"/>
        </w:rPr>
      </w:pPr>
      <w:r>
        <w:rPr>
          <w:rFonts w:cstheme="minorHAnsi"/>
          <w:sz w:val="24"/>
        </w:rPr>
        <w:t xml:space="preserve">Bortsett fra de 30 fellelsene på punkt 3.2 om kildekritikk og opplysningskontroll er det kun to fellelser på </w:t>
      </w:r>
      <w:r w:rsidR="00C20EC3">
        <w:rPr>
          <w:rFonts w:cstheme="minorHAnsi"/>
          <w:sz w:val="24"/>
        </w:rPr>
        <w:t>hele kapittel 3 i Vær Varsom-plakaten – nemlig to fellelser punkt 3.3 om å klargjøre premissene i intervjusituasjoner og ellers overfor kilder og kontakter.</w:t>
      </w:r>
    </w:p>
    <w:p w14:paraId="5BC2F595" w14:textId="59FB8932" w:rsidR="007857B6" w:rsidRPr="006B1804" w:rsidRDefault="00192A56" w:rsidP="00BB7CF6">
      <w:pPr>
        <w:pStyle w:val="Listeavsnitt"/>
        <w:numPr>
          <w:ilvl w:val="0"/>
          <w:numId w:val="1"/>
        </w:numPr>
        <w:rPr>
          <w:rFonts w:cstheme="minorHAnsi"/>
          <w:sz w:val="24"/>
        </w:rPr>
      </w:pPr>
      <w:r>
        <w:rPr>
          <w:rFonts w:cstheme="minorHAnsi"/>
          <w:sz w:val="24"/>
        </w:rPr>
        <w:t>I åtte saker er det felt på punkt 4.</w:t>
      </w:r>
      <w:r w:rsidR="008E4D8E">
        <w:rPr>
          <w:rFonts w:cstheme="minorHAnsi"/>
          <w:sz w:val="24"/>
        </w:rPr>
        <w:t>1</w:t>
      </w:r>
      <w:r>
        <w:rPr>
          <w:rFonts w:cstheme="minorHAnsi"/>
          <w:sz w:val="24"/>
        </w:rPr>
        <w:t xml:space="preserve"> om saklighet og omtanke</w:t>
      </w:r>
      <w:r w:rsidR="007857B6" w:rsidRPr="006B1804">
        <w:rPr>
          <w:rFonts w:cstheme="minorHAnsi"/>
          <w:sz w:val="24"/>
        </w:rPr>
        <w:t>.</w:t>
      </w:r>
      <w:r>
        <w:rPr>
          <w:rFonts w:cstheme="minorHAnsi"/>
          <w:sz w:val="24"/>
        </w:rPr>
        <w:t xml:space="preserve"> Det er på nivå med de siste årene.</w:t>
      </w:r>
    </w:p>
    <w:p w14:paraId="71CFF788" w14:textId="5E08F9BB" w:rsidR="007857B6" w:rsidRPr="006B1804" w:rsidRDefault="008E4D8E" w:rsidP="00BB7CF6">
      <w:pPr>
        <w:pStyle w:val="Listeavsnitt"/>
        <w:numPr>
          <w:ilvl w:val="0"/>
          <w:numId w:val="1"/>
        </w:numPr>
        <w:rPr>
          <w:rFonts w:cstheme="minorHAnsi"/>
          <w:sz w:val="24"/>
        </w:rPr>
      </w:pPr>
      <w:r>
        <w:rPr>
          <w:rFonts w:cstheme="minorHAnsi"/>
          <w:sz w:val="24"/>
        </w:rPr>
        <w:t>På punkt 4.3 om privatliv og stigmatisering er det seks fellelser</w:t>
      </w:r>
      <w:r w:rsidR="007857B6" w:rsidRPr="006B1804">
        <w:rPr>
          <w:rFonts w:cstheme="minorHAnsi"/>
          <w:sz w:val="24"/>
        </w:rPr>
        <w:t>.</w:t>
      </w:r>
      <w:r>
        <w:rPr>
          <w:rFonts w:cstheme="minorHAnsi"/>
          <w:sz w:val="24"/>
        </w:rPr>
        <w:t xml:space="preserve"> Flere av dem er imidlertid interessante og omtalt særskilt nedenfor.</w:t>
      </w:r>
    </w:p>
    <w:p w14:paraId="16057D1C" w14:textId="45D3F8BC" w:rsidR="00BB7CF6" w:rsidRPr="006B1804" w:rsidRDefault="008E4D8E" w:rsidP="00BB7CF6">
      <w:pPr>
        <w:pStyle w:val="Listeavsnitt"/>
        <w:numPr>
          <w:ilvl w:val="0"/>
          <w:numId w:val="1"/>
        </w:numPr>
        <w:rPr>
          <w:rFonts w:cstheme="minorHAnsi"/>
          <w:sz w:val="24"/>
        </w:rPr>
      </w:pPr>
      <w:r>
        <w:rPr>
          <w:rFonts w:cstheme="minorHAnsi"/>
          <w:sz w:val="24"/>
        </w:rPr>
        <w:t>Det er kun to fellelser på punkt 4.4 om titler som går for langt</w:t>
      </w:r>
      <w:r w:rsidR="007857B6" w:rsidRPr="006B1804">
        <w:rPr>
          <w:rFonts w:cstheme="minorHAnsi"/>
          <w:sz w:val="24"/>
        </w:rPr>
        <w:t>.</w:t>
      </w:r>
      <w:r>
        <w:rPr>
          <w:rFonts w:cstheme="minorHAnsi"/>
          <w:sz w:val="24"/>
        </w:rPr>
        <w:t xml:space="preserve"> Det er langt mindre enn det som har vært vanlig de siste årene.</w:t>
      </w:r>
    </w:p>
    <w:p w14:paraId="6B9D5730" w14:textId="68A26A83" w:rsidR="00191520" w:rsidRDefault="00191520" w:rsidP="00BB7CF6">
      <w:pPr>
        <w:pStyle w:val="Listeavsnitt"/>
        <w:numPr>
          <w:ilvl w:val="0"/>
          <w:numId w:val="1"/>
        </w:numPr>
        <w:rPr>
          <w:rFonts w:cstheme="minorHAnsi"/>
          <w:sz w:val="24"/>
        </w:rPr>
      </w:pPr>
      <w:r w:rsidRPr="006B1804">
        <w:rPr>
          <w:rFonts w:cstheme="minorHAnsi"/>
          <w:sz w:val="24"/>
        </w:rPr>
        <w:t xml:space="preserve">Det var kun </w:t>
      </w:r>
      <w:r w:rsidR="000C3F0B" w:rsidRPr="006B1804">
        <w:rPr>
          <w:rFonts w:cstheme="minorHAnsi"/>
          <w:sz w:val="24"/>
        </w:rPr>
        <w:t>to</w:t>
      </w:r>
      <w:r w:rsidRPr="006B1804">
        <w:rPr>
          <w:rFonts w:cstheme="minorHAnsi"/>
          <w:sz w:val="24"/>
        </w:rPr>
        <w:t xml:space="preserve"> fellelse</w:t>
      </w:r>
      <w:r w:rsidR="000C3F0B" w:rsidRPr="006B1804">
        <w:rPr>
          <w:rFonts w:cstheme="minorHAnsi"/>
          <w:sz w:val="24"/>
        </w:rPr>
        <w:t>r</w:t>
      </w:r>
      <w:r w:rsidRPr="006B1804">
        <w:rPr>
          <w:rFonts w:cstheme="minorHAnsi"/>
          <w:sz w:val="24"/>
        </w:rPr>
        <w:t xml:space="preserve"> for manglende hensyn til ofre og pårørende i forbindelse med ulykker og kriminalsaker (VVP punkt 4.6). </w:t>
      </w:r>
      <w:r w:rsidR="000C3F0B" w:rsidRPr="006B1804">
        <w:rPr>
          <w:rFonts w:cstheme="minorHAnsi"/>
          <w:sz w:val="24"/>
        </w:rPr>
        <w:t>Tallene har vært lave i mange år.</w:t>
      </w:r>
    </w:p>
    <w:p w14:paraId="739075F8" w14:textId="59F714B5" w:rsidR="008E4D8E" w:rsidRDefault="008E4D8E" w:rsidP="008E4D8E">
      <w:pPr>
        <w:pStyle w:val="Listeavsnitt"/>
        <w:numPr>
          <w:ilvl w:val="0"/>
          <w:numId w:val="1"/>
        </w:numPr>
        <w:rPr>
          <w:rFonts w:cstheme="minorHAnsi"/>
          <w:sz w:val="24"/>
        </w:rPr>
      </w:pPr>
      <w:r w:rsidRPr="006B1804">
        <w:rPr>
          <w:rFonts w:cstheme="minorHAnsi"/>
          <w:sz w:val="24"/>
        </w:rPr>
        <w:t>Antallet fellelser for urettmessig identifisering i forbindelse med straffbare eller kritikkverdige forhold (VVP punkt 4.7) holder seg jevnt lavt. I fjor ble det fire fellende uttalelser,</w:t>
      </w:r>
      <w:r>
        <w:rPr>
          <w:rFonts w:cstheme="minorHAnsi"/>
          <w:sz w:val="24"/>
        </w:rPr>
        <w:t xml:space="preserve"> det samme som i 2017. </w:t>
      </w:r>
      <w:r w:rsidRPr="006B1804">
        <w:rPr>
          <w:rFonts w:cstheme="minorHAnsi"/>
          <w:sz w:val="24"/>
        </w:rPr>
        <w:t>Antallet fellelser har ligget mellom tre og ni de siste ti årene. Samtidig opplever NR-sekretariatet at nettopp dette punktet er gjenstand for mange vanskelige vurderinger rundt om i redaksjonen</w:t>
      </w:r>
      <w:r>
        <w:rPr>
          <w:rFonts w:cstheme="minorHAnsi"/>
          <w:sz w:val="24"/>
        </w:rPr>
        <w:t>e</w:t>
      </w:r>
      <w:r w:rsidRPr="006B1804">
        <w:rPr>
          <w:rFonts w:cstheme="minorHAnsi"/>
          <w:sz w:val="24"/>
        </w:rPr>
        <w:t>, og at det hos mange er stor usikkerhet med hensyn til hvordan man skal håndtere spørsmål knyttet til identifisering. Dette gjelder kanskje særlig i mange lokale mediehus.</w:t>
      </w:r>
    </w:p>
    <w:p w14:paraId="76E2442F" w14:textId="02F6322F" w:rsidR="000A030B" w:rsidRPr="006B1804" w:rsidRDefault="000A030B" w:rsidP="008E4D8E">
      <w:pPr>
        <w:pStyle w:val="Listeavsnitt"/>
        <w:numPr>
          <w:ilvl w:val="0"/>
          <w:numId w:val="1"/>
        </w:numPr>
        <w:rPr>
          <w:rFonts w:cstheme="minorHAnsi"/>
          <w:sz w:val="24"/>
        </w:rPr>
      </w:pPr>
      <w:r>
        <w:rPr>
          <w:rFonts w:cstheme="minorHAnsi"/>
          <w:sz w:val="24"/>
        </w:rPr>
        <w:t>Gledelig er det antallet fellelser for manglende hensyn til barn (punkt 4.8) gikk ned fra 11 i 2017 til to i 2018.</w:t>
      </w:r>
    </w:p>
    <w:p w14:paraId="0E26C4BD" w14:textId="6ADE0A7C" w:rsidR="00191520" w:rsidRPr="006B1804" w:rsidRDefault="00191520" w:rsidP="00BB7CF6">
      <w:pPr>
        <w:pStyle w:val="Listeavsnitt"/>
        <w:numPr>
          <w:ilvl w:val="0"/>
          <w:numId w:val="1"/>
        </w:numPr>
        <w:rPr>
          <w:rFonts w:cstheme="minorHAnsi"/>
          <w:sz w:val="24"/>
        </w:rPr>
      </w:pPr>
      <w:r w:rsidRPr="006B1804">
        <w:rPr>
          <w:rFonts w:cstheme="minorHAnsi"/>
          <w:sz w:val="24"/>
        </w:rPr>
        <w:t xml:space="preserve">Det var </w:t>
      </w:r>
      <w:r w:rsidR="000C3F0B" w:rsidRPr="006B1804">
        <w:rPr>
          <w:rFonts w:cstheme="minorHAnsi"/>
          <w:sz w:val="24"/>
        </w:rPr>
        <w:t>også to</w:t>
      </w:r>
      <w:r w:rsidRPr="006B1804">
        <w:rPr>
          <w:rFonts w:cstheme="minorHAnsi"/>
          <w:sz w:val="24"/>
        </w:rPr>
        <w:t xml:space="preserve"> fellelser for manglende moderering av nettdebatter (VVP 4.17)</w:t>
      </w:r>
      <w:r w:rsidR="000A030B">
        <w:rPr>
          <w:rFonts w:cstheme="minorHAnsi"/>
          <w:sz w:val="24"/>
        </w:rPr>
        <w:t xml:space="preserve">, det samme som i 2017. </w:t>
      </w:r>
      <w:r w:rsidRPr="006B1804">
        <w:rPr>
          <w:rFonts w:cstheme="minorHAnsi"/>
          <w:sz w:val="24"/>
        </w:rPr>
        <w:t xml:space="preserve">Dette </w:t>
      </w:r>
      <w:r w:rsidR="000A030B">
        <w:rPr>
          <w:rFonts w:cstheme="minorHAnsi"/>
          <w:sz w:val="24"/>
        </w:rPr>
        <w:t xml:space="preserve">er </w:t>
      </w:r>
      <w:r w:rsidRPr="006B1804">
        <w:rPr>
          <w:rFonts w:cstheme="minorHAnsi"/>
          <w:sz w:val="24"/>
        </w:rPr>
        <w:t>et punkt</w:t>
      </w:r>
      <w:r w:rsidR="000A030B">
        <w:rPr>
          <w:rFonts w:cstheme="minorHAnsi"/>
          <w:sz w:val="24"/>
        </w:rPr>
        <w:t xml:space="preserve"> hvor</w:t>
      </w:r>
      <w:r w:rsidRPr="006B1804">
        <w:rPr>
          <w:rFonts w:cstheme="minorHAnsi"/>
          <w:sz w:val="24"/>
        </w:rPr>
        <w:t xml:space="preserve"> mange mente </w:t>
      </w:r>
      <w:r w:rsidR="000A030B">
        <w:rPr>
          <w:rFonts w:cstheme="minorHAnsi"/>
          <w:sz w:val="24"/>
        </w:rPr>
        <w:t xml:space="preserve">antallet klager og fellelser </w:t>
      </w:r>
      <w:r w:rsidRPr="006B1804">
        <w:rPr>
          <w:rFonts w:cstheme="minorHAnsi"/>
          <w:sz w:val="24"/>
        </w:rPr>
        <w:t>ville øke kraftig</w:t>
      </w:r>
      <w:r w:rsidR="000A030B">
        <w:rPr>
          <w:rFonts w:cstheme="minorHAnsi"/>
          <w:sz w:val="24"/>
        </w:rPr>
        <w:t>,</w:t>
      </w:r>
      <w:r w:rsidRPr="006B1804">
        <w:rPr>
          <w:rFonts w:cstheme="minorHAnsi"/>
          <w:sz w:val="24"/>
        </w:rPr>
        <w:t xml:space="preserve"> i tråd med utviklingen av kommentarfeltene og det brukergenererte </w:t>
      </w:r>
      <w:r w:rsidRPr="006B1804">
        <w:rPr>
          <w:rFonts w:cstheme="minorHAnsi"/>
          <w:sz w:val="24"/>
        </w:rPr>
        <w:lastRenderedPageBreak/>
        <w:t xml:space="preserve">innholdet. Så har ikke skjedd. Faktisk </w:t>
      </w:r>
      <w:r w:rsidR="000C3F0B" w:rsidRPr="006B1804">
        <w:rPr>
          <w:rFonts w:cstheme="minorHAnsi"/>
          <w:sz w:val="24"/>
        </w:rPr>
        <w:t>er</w:t>
      </w:r>
      <w:r w:rsidRPr="006B1804">
        <w:rPr>
          <w:rFonts w:cstheme="minorHAnsi"/>
          <w:sz w:val="24"/>
        </w:rPr>
        <w:t xml:space="preserve"> det knapt klager på dette punktet</w:t>
      </w:r>
      <w:r w:rsidR="00B751A7" w:rsidRPr="006B1804">
        <w:rPr>
          <w:rFonts w:cstheme="minorHAnsi"/>
          <w:sz w:val="24"/>
        </w:rPr>
        <w:t xml:space="preserve">, og i fire av de siste ti årene har det ikke vært en eneste fellelse. </w:t>
      </w:r>
    </w:p>
    <w:p w14:paraId="632B825B" w14:textId="5ADF34E5" w:rsidR="0028180A" w:rsidRPr="006B1804" w:rsidRDefault="0028180A" w:rsidP="00BB7CF6">
      <w:pPr>
        <w:pStyle w:val="Listeavsnitt"/>
        <w:numPr>
          <w:ilvl w:val="0"/>
          <w:numId w:val="1"/>
        </w:numPr>
        <w:rPr>
          <w:rFonts w:cstheme="minorHAnsi"/>
          <w:sz w:val="24"/>
        </w:rPr>
      </w:pPr>
      <w:r w:rsidRPr="006B1804">
        <w:rPr>
          <w:rFonts w:cstheme="minorHAnsi"/>
          <w:sz w:val="24"/>
        </w:rPr>
        <w:t>Antallet fellelser for brudd på «tekstreklamereglene»</w:t>
      </w:r>
      <w:r w:rsidR="000A030B">
        <w:rPr>
          <w:rFonts w:cstheme="minorHAnsi"/>
          <w:sz w:val="24"/>
        </w:rPr>
        <w:t xml:space="preserve"> (punkt 2.6, 2.7 og 2.8)</w:t>
      </w:r>
      <w:r w:rsidRPr="006B1804">
        <w:rPr>
          <w:rFonts w:cstheme="minorHAnsi"/>
          <w:sz w:val="24"/>
        </w:rPr>
        <w:t xml:space="preserve"> </w:t>
      </w:r>
      <w:r w:rsidR="00B751A7" w:rsidRPr="006B1804">
        <w:rPr>
          <w:rFonts w:cstheme="minorHAnsi"/>
          <w:sz w:val="24"/>
        </w:rPr>
        <w:t xml:space="preserve">holder seg lavt; </w:t>
      </w:r>
      <w:r w:rsidR="000A030B">
        <w:rPr>
          <w:rFonts w:cstheme="minorHAnsi"/>
          <w:sz w:val="24"/>
        </w:rPr>
        <w:t xml:space="preserve">åtte i fjor, </w:t>
      </w:r>
      <w:r w:rsidR="0057589C" w:rsidRPr="006B1804">
        <w:rPr>
          <w:rFonts w:cstheme="minorHAnsi"/>
          <w:sz w:val="24"/>
        </w:rPr>
        <w:t xml:space="preserve">seks i </w:t>
      </w:r>
      <w:r w:rsidR="000A030B">
        <w:rPr>
          <w:rFonts w:cstheme="minorHAnsi"/>
          <w:sz w:val="24"/>
        </w:rPr>
        <w:t>2017</w:t>
      </w:r>
      <w:r w:rsidR="0057589C" w:rsidRPr="006B1804">
        <w:rPr>
          <w:rFonts w:cstheme="minorHAnsi"/>
          <w:sz w:val="24"/>
        </w:rPr>
        <w:t xml:space="preserve">, syv </w:t>
      </w:r>
      <w:r w:rsidR="000A030B">
        <w:rPr>
          <w:rFonts w:cstheme="minorHAnsi"/>
          <w:sz w:val="24"/>
        </w:rPr>
        <w:t>i 2016.</w:t>
      </w:r>
      <w:r w:rsidRPr="006B1804">
        <w:rPr>
          <w:rFonts w:cstheme="minorHAnsi"/>
          <w:sz w:val="24"/>
        </w:rPr>
        <w:t xml:space="preserve"> Det </w:t>
      </w:r>
      <w:r w:rsidR="0057589C" w:rsidRPr="006B1804">
        <w:rPr>
          <w:rFonts w:cstheme="minorHAnsi"/>
          <w:sz w:val="24"/>
        </w:rPr>
        <w:t>kan se ut som</w:t>
      </w:r>
      <w:r w:rsidRPr="006B1804">
        <w:rPr>
          <w:rFonts w:cstheme="minorHAnsi"/>
          <w:sz w:val="24"/>
        </w:rPr>
        <w:t xml:space="preserve"> om antallet </w:t>
      </w:r>
      <w:r w:rsidR="0057589C" w:rsidRPr="006B1804">
        <w:rPr>
          <w:rFonts w:cstheme="minorHAnsi"/>
          <w:sz w:val="24"/>
        </w:rPr>
        <w:t xml:space="preserve">er i ferd med å </w:t>
      </w:r>
      <w:r w:rsidRPr="006B1804">
        <w:rPr>
          <w:rFonts w:cstheme="minorHAnsi"/>
          <w:sz w:val="24"/>
        </w:rPr>
        <w:t xml:space="preserve">stabilisere seg på dette nivået. NRs veileder </w:t>
      </w:r>
      <w:hyperlink r:id="rId9" w:history="1">
        <w:r w:rsidRPr="006B1804">
          <w:rPr>
            <w:rStyle w:val="Hyperkobling"/>
            <w:rFonts w:cstheme="minorHAnsi"/>
            <w:sz w:val="24"/>
          </w:rPr>
          <w:t>«Slik skiller du journalistikk og reklame»</w:t>
        </w:r>
      </w:hyperlink>
      <w:r w:rsidRPr="006B1804">
        <w:rPr>
          <w:rFonts w:cstheme="minorHAnsi"/>
          <w:sz w:val="24"/>
        </w:rPr>
        <w:t xml:space="preserve"> </w:t>
      </w:r>
      <w:r w:rsidR="0057589C" w:rsidRPr="006B1804">
        <w:rPr>
          <w:rFonts w:cstheme="minorHAnsi"/>
          <w:sz w:val="24"/>
        </w:rPr>
        <w:t xml:space="preserve">som kom ut i 2015 </w:t>
      </w:r>
      <w:r w:rsidRPr="006B1804">
        <w:rPr>
          <w:rFonts w:cstheme="minorHAnsi"/>
          <w:sz w:val="24"/>
        </w:rPr>
        <w:t>bør</w:t>
      </w:r>
      <w:r w:rsidR="000A030B">
        <w:rPr>
          <w:rFonts w:cstheme="minorHAnsi"/>
          <w:sz w:val="24"/>
        </w:rPr>
        <w:t xml:space="preserve"> fortsatt</w:t>
      </w:r>
      <w:r w:rsidRPr="006B1804">
        <w:rPr>
          <w:rFonts w:cstheme="minorHAnsi"/>
          <w:sz w:val="24"/>
        </w:rPr>
        <w:t xml:space="preserve"> være et nyttig redskap for å unngå fellelser på dette området av presseetikken.  Veilederen oppdateres fortløpende etter hvert som PFU avgir nye uttalelser.</w:t>
      </w:r>
    </w:p>
    <w:p w14:paraId="5EF7A997" w14:textId="77777777" w:rsidR="004958AC" w:rsidRPr="006B1804" w:rsidRDefault="004958AC" w:rsidP="0057589C">
      <w:pPr>
        <w:pStyle w:val="Listeavsnitt"/>
        <w:rPr>
          <w:rFonts w:cstheme="minorHAnsi"/>
          <w:sz w:val="24"/>
        </w:rPr>
      </w:pPr>
    </w:p>
    <w:tbl>
      <w:tblPr>
        <w:tblStyle w:val="Fargeriklisteuthevingsfarge5"/>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58"/>
        <w:gridCol w:w="650"/>
        <w:gridCol w:w="649"/>
        <w:gridCol w:w="650"/>
        <w:gridCol w:w="650"/>
        <w:gridCol w:w="650"/>
        <w:gridCol w:w="650"/>
        <w:gridCol w:w="650"/>
        <w:gridCol w:w="650"/>
        <w:gridCol w:w="650"/>
      </w:tblGrid>
      <w:tr w:rsidR="000A030B" w:rsidRPr="006B1804" w14:paraId="634AFEA0" w14:textId="3B84DC02" w:rsidTr="000A03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05B3D0B" w14:textId="77777777" w:rsidR="000A030B" w:rsidRPr="006B1804" w:rsidRDefault="000A030B" w:rsidP="00B477B6">
            <w:pPr>
              <w:rPr>
                <w:rFonts w:cstheme="minorHAnsi"/>
                <w:b w:val="0"/>
              </w:rPr>
            </w:pPr>
            <w:r w:rsidRPr="006B1804">
              <w:rPr>
                <w:rFonts w:cstheme="minorHAnsi"/>
              </w:rPr>
              <w:t xml:space="preserve">Vær Varsom-plakatens </w:t>
            </w:r>
            <w:proofErr w:type="spellStart"/>
            <w:r w:rsidRPr="006B1804">
              <w:rPr>
                <w:rFonts w:cstheme="minorHAnsi"/>
              </w:rPr>
              <w:t>pkt</w:t>
            </w:r>
            <w:proofErr w:type="spellEnd"/>
            <w:r w:rsidRPr="006B1804">
              <w:rPr>
                <w:rFonts w:cstheme="minorHAnsi"/>
              </w:rPr>
              <w:t>:</w:t>
            </w:r>
          </w:p>
        </w:tc>
        <w:tc>
          <w:tcPr>
            <w:tcW w:w="658" w:type="dxa"/>
          </w:tcPr>
          <w:p w14:paraId="13EFC835" w14:textId="77777777" w:rsidR="000A030B" w:rsidRPr="006B1804" w:rsidRDefault="000A030B" w:rsidP="00B477B6">
            <w:pPr>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6B1804">
              <w:rPr>
                <w:rFonts w:cstheme="minorHAnsi"/>
                <w:sz w:val="18"/>
                <w:szCs w:val="18"/>
              </w:rPr>
              <w:t>2009</w:t>
            </w:r>
          </w:p>
        </w:tc>
        <w:tc>
          <w:tcPr>
            <w:tcW w:w="650" w:type="dxa"/>
          </w:tcPr>
          <w:p w14:paraId="70E06468" w14:textId="77777777" w:rsidR="000A030B" w:rsidRPr="006B1804" w:rsidRDefault="000A030B" w:rsidP="00B477B6">
            <w:pPr>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6B1804">
              <w:rPr>
                <w:rFonts w:cstheme="minorHAnsi"/>
                <w:sz w:val="18"/>
                <w:szCs w:val="18"/>
              </w:rPr>
              <w:t>2010</w:t>
            </w:r>
          </w:p>
        </w:tc>
        <w:tc>
          <w:tcPr>
            <w:tcW w:w="649" w:type="dxa"/>
          </w:tcPr>
          <w:p w14:paraId="6B78CABC" w14:textId="77777777" w:rsidR="000A030B" w:rsidRPr="006B1804" w:rsidRDefault="000A030B" w:rsidP="00B477B6">
            <w:pPr>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6B1804">
              <w:rPr>
                <w:rFonts w:cstheme="minorHAnsi"/>
                <w:sz w:val="18"/>
                <w:szCs w:val="18"/>
              </w:rPr>
              <w:t>2011</w:t>
            </w:r>
          </w:p>
        </w:tc>
        <w:tc>
          <w:tcPr>
            <w:tcW w:w="650" w:type="dxa"/>
          </w:tcPr>
          <w:p w14:paraId="1406904D" w14:textId="77777777" w:rsidR="000A030B" w:rsidRPr="006B1804" w:rsidRDefault="000A030B" w:rsidP="00B477B6">
            <w:pPr>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6B1804">
              <w:rPr>
                <w:rFonts w:cstheme="minorHAnsi"/>
                <w:sz w:val="18"/>
                <w:szCs w:val="18"/>
              </w:rPr>
              <w:t>2012</w:t>
            </w:r>
          </w:p>
        </w:tc>
        <w:tc>
          <w:tcPr>
            <w:tcW w:w="650" w:type="dxa"/>
          </w:tcPr>
          <w:p w14:paraId="5ADA9324" w14:textId="77777777" w:rsidR="000A030B" w:rsidRPr="006B1804" w:rsidRDefault="000A030B" w:rsidP="00B477B6">
            <w:pPr>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6B1804">
              <w:rPr>
                <w:rFonts w:cstheme="minorHAnsi"/>
                <w:sz w:val="18"/>
                <w:szCs w:val="18"/>
              </w:rPr>
              <w:t>2013</w:t>
            </w:r>
          </w:p>
        </w:tc>
        <w:tc>
          <w:tcPr>
            <w:tcW w:w="650" w:type="dxa"/>
          </w:tcPr>
          <w:p w14:paraId="0E4BBCA0" w14:textId="77777777" w:rsidR="000A030B" w:rsidRPr="006B1804" w:rsidRDefault="000A030B" w:rsidP="00B477B6">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2014</w:t>
            </w:r>
          </w:p>
        </w:tc>
        <w:tc>
          <w:tcPr>
            <w:tcW w:w="650" w:type="dxa"/>
          </w:tcPr>
          <w:p w14:paraId="0A8FF2DC" w14:textId="77777777" w:rsidR="000A030B" w:rsidRPr="006B1804" w:rsidRDefault="000A030B" w:rsidP="00B477B6">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2015</w:t>
            </w:r>
          </w:p>
        </w:tc>
        <w:tc>
          <w:tcPr>
            <w:tcW w:w="650" w:type="dxa"/>
          </w:tcPr>
          <w:p w14:paraId="4F64A642" w14:textId="77777777" w:rsidR="000A030B" w:rsidRPr="006B1804" w:rsidRDefault="000A030B" w:rsidP="00B477B6">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2016</w:t>
            </w:r>
          </w:p>
        </w:tc>
        <w:tc>
          <w:tcPr>
            <w:tcW w:w="650" w:type="dxa"/>
          </w:tcPr>
          <w:p w14:paraId="655B9A09" w14:textId="39E89C14" w:rsidR="000A030B" w:rsidRPr="006B1804" w:rsidRDefault="000A030B" w:rsidP="00B477B6">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2017</w:t>
            </w:r>
          </w:p>
        </w:tc>
        <w:tc>
          <w:tcPr>
            <w:tcW w:w="650" w:type="dxa"/>
          </w:tcPr>
          <w:p w14:paraId="72F904C7" w14:textId="034C3717" w:rsidR="000A030B" w:rsidRPr="006B1804" w:rsidRDefault="000A030B" w:rsidP="00B477B6">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2018</w:t>
            </w:r>
          </w:p>
        </w:tc>
      </w:tr>
      <w:tr w:rsidR="000A030B" w:rsidRPr="006B1804" w14:paraId="2CD460EE" w14:textId="56392E24" w:rsidTr="000A0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F17395C" w14:textId="77777777" w:rsidR="000A030B" w:rsidRPr="006B1804" w:rsidRDefault="000A030B" w:rsidP="00B477B6">
            <w:pPr>
              <w:rPr>
                <w:rFonts w:cstheme="minorHAnsi"/>
                <w:sz w:val="18"/>
                <w:szCs w:val="18"/>
              </w:rPr>
            </w:pPr>
            <w:r w:rsidRPr="006B1804">
              <w:rPr>
                <w:rFonts w:cstheme="minorHAnsi"/>
                <w:sz w:val="18"/>
                <w:szCs w:val="18"/>
              </w:rPr>
              <w:t>Samtidig imøtegåelse (4.14)</w:t>
            </w:r>
          </w:p>
        </w:tc>
        <w:tc>
          <w:tcPr>
            <w:tcW w:w="658" w:type="dxa"/>
          </w:tcPr>
          <w:p w14:paraId="4E65FA62" w14:textId="77777777" w:rsidR="000A030B" w:rsidRPr="006B1804" w:rsidRDefault="000A030B"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23</w:t>
            </w:r>
          </w:p>
        </w:tc>
        <w:tc>
          <w:tcPr>
            <w:tcW w:w="650" w:type="dxa"/>
          </w:tcPr>
          <w:p w14:paraId="394361F6" w14:textId="77777777" w:rsidR="000A030B" w:rsidRPr="006B1804" w:rsidRDefault="000A030B"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15</w:t>
            </w:r>
          </w:p>
        </w:tc>
        <w:tc>
          <w:tcPr>
            <w:tcW w:w="649" w:type="dxa"/>
          </w:tcPr>
          <w:p w14:paraId="6911E478" w14:textId="77777777" w:rsidR="000A030B" w:rsidRPr="006B1804" w:rsidRDefault="000A030B"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26</w:t>
            </w:r>
          </w:p>
        </w:tc>
        <w:tc>
          <w:tcPr>
            <w:tcW w:w="650" w:type="dxa"/>
          </w:tcPr>
          <w:p w14:paraId="6E76C215" w14:textId="77777777" w:rsidR="000A030B" w:rsidRPr="006B1804" w:rsidRDefault="000A030B"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23</w:t>
            </w:r>
          </w:p>
        </w:tc>
        <w:tc>
          <w:tcPr>
            <w:tcW w:w="650" w:type="dxa"/>
          </w:tcPr>
          <w:p w14:paraId="5D008E72" w14:textId="77777777" w:rsidR="000A030B" w:rsidRPr="006B1804" w:rsidRDefault="000A030B"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33</w:t>
            </w:r>
          </w:p>
        </w:tc>
        <w:tc>
          <w:tcPr>
            <w:tcW w:w="650" w:type="dxa"/>
          </w:tcPr>
          <w:p w14:paraId="79659E20" w14:textId="77777777" w:rsidR="000A030B" w:rsidRPr="006B1804" w:rsidRDefault="000A030B"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17</w:t>
            </w:r>
          </w:p>
        </w:tc>
        <w:tc>
          <w:tcPr>
            <w:tcW w:w="650" w:type="dxa"/>
          </w:tcPr>
          <w:p w14:paraId="4A703559" w14:textId="77777777" w:rsidR="000A030B" w:rsidRPr="006B1804" w:rsidRDefault="000A030B" w:rsidP="00AF6475">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vertAlign w:val="superscript"/>
              </w:rPr>
            </w:pPr>
            <w:r w:rsidRPr="006B1804">
              <w:rPr>
                <w:rFonts w:cstheme="minorHAnsi"/>
                <w:sz w:val="18"/>
                <w:szCs w:val="18"/>
              </w:rPr>
              <w:t>22</w:t>
            </w:r>
            <w:r w:rsidRPr="006B1804">
              <w:rPr>
                <w:rFonts w:cstheme="minorHAnsi"/>
                <w:sz w:val="18"/>
                <w:szCs w:val="18"/>
                <w:vertAlign w:val="superscript"/>
              </w:rPr>
              <w:t>1</w:t>
            </w:r>
          </w:p>
        </w:tc>
        <w:tc>
          <w:tcPr>
            <w:tcW w:w="650" w:type="dxa"/>
          </w:tcPr>
          <w:p w14:paraId="4DBB7DC2" w14:textId="77777777" w:rsidR="000A030B" w:rsidRPr="006B1804" w:rsidRDefault="000A030B" w:rsidP="00AF6475">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18</w:t>
            </w:r>
          </w:p>
        </w:tc>
        <w:tc>
          <w:tcPr>
            <w:tcW w:w="650" w:type="dxa"/>
          </w:tcPr>
          <w:p w14:paraId="26EACF07" w14:textId="5ECC0604" w:rsidR="000A030B" w:rsidRPr="006B1804" w:rsidRDefault="000A030B" w:rsidP="00AF6475">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23</w:t>
            </w:r>
          </w:p>
        </w:tc>
        <w:tc>
          <w:tcPr>
            <w:tcW w:w="650" w:type="dxa"/>
          </w:tcPr>
          <w:p w14:paraId="6AAC11FD" w14:textId="38DDC9DB" w:rsidR="000A030B" w:rsidRPr="006B1804" w:rsidRDefault="000A030B" w:rsidP="00AF6475">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21</w:t>
            </w:r>
          </w:p>
        </w:tc>
      </w:tr>
      <w:tr w:rsidR="000A030B" w:rsidRPr="006B1804" w14:paraId="1A49DD1D" w14:textId="663AFADD" w:rsidTr="000A030B">
        <w:tc>
          <w:tcPr>
            <w:cnfStyle w:val="001000000000" w:firstRow="0" w:lastRow="0" w:firstColumn="1" w:lastColumn="0" w:oddVBand="0" w:evenVBand="0" w:oddHBand="0" w:evenHBand="0" w:firstRowFirstColumn="0" w:firstRowLastColumn="0" w:lastRowFirstColumn="0" w:lastRowLastColumn="0"/>
            <w:tcW w:w="2830" w:type="dxa"/>
          </w:tcPr>
          <w:p w14:paraId="6A97620D" w14:textId="58FB61DA" w:rsidR="000A030B" w:rsidRPr="006B1804" w:rsidRDefault="000A030B" w:rsidP="00B477B6">
            <w:pPr>
              <w:rPr>
                <w:rFonts w:cstheme="minorHAnsi"/>
                <w:sz w:val="18"/>
                <w:szCs w:val="18"/>
              </w:rPr>
            </w:pPr>
            <w:r w:rsidRPr="006B1804">
              <w:rPr>
                <w:rFonts w:cstheme="minorHAnsi"/>
                <w:sz w:val="18"/>
                <w:szCs w:val="18"/>
              </w:rPr>
              <w:t>Kildekontroll/-kritikk (3.2)</w:t>
            </w:r>
          </w:p>
        </w:tc>
        <w:tc>
          <w:tcPr>
            <w:tcW w:w="658" w:type="dxa"/>
          </w:tcPr>
          <w:p w14:paraId="1603F306" w14:textId="77777777" w:rsidR="000A030B" w:rsidRPr="006B1804" w:rsidRDefault="000A030B"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15</w:t>
            </w:r>
          </w:p>
        </w:tc>
        <w:tc>
          <w:tcPr>
            <w:tcW w:w="650" w:type="dxa"/>
          </w:tcPr>
          <w:p w14:paraId="308EEF7E" w14:textId="77777777" w:rsidR="000A030B" w:rsidRPr="006B1804" w:rsidRDefault="000A030B"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6</w:t>
            </w:r>
          </w:p>
        </w:tc>
        <w:tc>
          <w:tcPr>
            <w:tcW w:w="649" w:type="dxa"/>
          </w:tcPr>
          <w:p w14:paraId="76868518" w14:textId="77777777" w:rsidR="000A030B" w:rsidRPr="006B1804" w:rsidRDefault="000A030B"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16</w:t>
            </w:r>
          </w:p>
        </w:tc>
        <w:tc>
          <w:tcPr>
            <w:tcW w:w="650" w:type="dxa"/>
          </w:tcPr>
          <w:p w14:paraId="21ACDF22" w14:textId="77777777" w:rsidR="000A030B" w:rsidRPr="006B1804" w:rsidRDefault="000A030B"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25</w:t>
            </w:r>
          </w:p>
        </w:tc>
        <w:tc>
          <w:tcPr>
            <w:tcW w:w="650" w:type="dxa"/>
          </w:tcPr>
          <w:p w14:paraId="7FF8E71A" w14:textId="77777777" w:rsidR="000A030B" w:rsidRPr="006B1804" w:rsidRDefault="000A030B"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13</w:t>
            </w:r>
          </w:p>
        </w:tc>
        <w:tc>
          <w:tcPr>
            <w:tcW w:w="650" w:type="dxa"/>
          </w:tcPr>
          <w:p w14:paraId="0AC6C2CA" w14:textId="77777777" w:rsidR="000A030B" w:rsidRPr="006B1804" w:rsidRDefault="000A030B"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6</w:t>
            </w:r>
          </w:p>
        </w:tc>
        <w:tc>
          <w:tcPr>
            <w:tcW w:w="650" w:type="dxa"/>
          </w:tcPr>
          <w:p w14:paraId="062B7A0E" w14:textId="77777777" w:rsidR="000A030B" w:rsidRPr="006B1804" w:rsidRDefault="000A030B"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17</w:t>
            </w:r>
          </w:p>
        </w:tc>
        <w:tc>
          <w:tcPr>
            <w:tcW w:w="650" w:type="dxa"/>
          </w:tcPr>
          <w:p w14:paraId="4CF6272E" w14:textId="77777777" w:rsidR="000A030B" w:rsidRPr="006B1804" w:rsidRDefault="000A030B"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18</w:t>
            </w:r>
          </w:p>
        </w:tc>
        <w:tc>
          <w:tcPr>
            <w:tcW w:w="650" w:type="dxa"/>
          </w:tcPr>
          <w:p w14:paraId="549EEE45" w14:textId="1C67D9E4" w:rsidR="000A030B" w:rsidRPr="006B1804" w:rsidRDefault="000A030B"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14</w:t>
            </w:r>
          </w:p>
        </w:tc>
        <w:tc>
          <w:tcPr>
            <w:tcW w:w="650" w:type="dxa"/>
          </w:tcPr>
          <w:p w14:paraId="7FB6D5F6" w14:textId="1DE4BBFC" w:rsidR="000A030B" w:rsidRPr="006B1804" w:rsidRDefault="000A030B"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30</w:t>
            </w:r>
          </w:p>
        </w:tc>
      </w:tr>
      <w:tr w:rsidR="000A030B" w:rsidRPr="006B1804" w14:paraId="28509E29" w14:textId="243B2ADE" w:rsidTr="000A0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BE624DD" w14:textId="6AE37C04" w:rsidR="000A030B" w:rsidRPr="006B1804" w:rsidRDefault="000A030B" w:rsidP="004958AC">
            <w:pPr>
              <w:rPr>
                <w:rFonts w:cstheme="minorHAnsi"/>
                <w:sz w:val="18"/>
                <w:szCs w:val="18"/>
              </w:rPr>
            </w:pPr>
            <w:r w:rsidRPr="006B1804">
              <w:rPr>
                <w:rFonts w:cstheme="minorHAnsi"/>
                <w:sz w:val="18"/>
                <w:szCs w:val="18"/>
              </w:rPr>
              <w:t>Saklighet og omtanke (4.1)</w:t>
            </w:r>
          </w:p>
        </w:tc>
        <w:tc>
          <w:tcPr>
            <w:tcW w:w="658" w:type="dxa"/>
          </w:tcPr>
          <w:p w14:paraId="5CDD56B6" w14:textId="575F4AEB"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6</w:t>
            </w:r>
          </w:p>
        </w:tc>
        <w:tc>
          <w:tcPr>
            <w:tcW w:w="650" w:type="dxa"/>
          </w:tcPr>
          <w:p w14:paraId="32546C92" w14:textId="7DC9F3BB"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13</w:t>
            </w:r>
          </w:p>
        </w:tc>
        <w:tc>
          <w:tcPr>
            <w:tcW w:w="649" w:type="dxa"/>
          </w:tcPr>
          <w:p w14:paraId="6BD5D874" w14:textId="47984F62"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10</w:t>
            </w:r>
          </w:p>
        </w:tc>
        <w:tc>
          <w:tcPr>
            <w:tcW w:w="650" w:type="dxa"/>
          </w:tcPr>
          <w:p w14:paraId="05DDDBEC" w14:textId="392A4595"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10</w:t>
            </w:r>
          </w:p>
        </w:tc>
        <w:tc>
          <w:tcPr>
            <w:tcW w:w="650" w:type="dxa"/>
          </w:tcPr>
          <w:p w14:paraId="2B4A90ED" w14:textId="25BC3CF2"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8</w:t>
            </w:r>
          </w:p>
        </w:tc>
        <w:tc>
          <w:tcPr>
            <w:tcW w:w="650" w:type="dxa"/>
          </w:tcPr>
          <w:p w14:paraId="66A6A3AB" w14:textId="417AE542"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3</w:t>
            </w:r>
          </w:p>
        </w:tc>
        <w:tc>
          <w:tcPr>
            <w:tcW w:w="650" w:type="dxa"/>
          </w:tcPr>
          <w:p w14:paraId="21E1D394" w14:textId="22B9EA8C"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9</w:t>
            </w:r>
          </w:p>
        </w:tc>
        <w:tc>
          <w:tcPr>
            <w:tcW w:w="650" w:type="dxa"/>
          </w:tcPr>
          <w:p w14:paraId="6F7EA34A" w14:textId="5167C0F8"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6</w:t>
            </w:r>
          </w:p>
        </w:tc>
        <w:tc>
          <w:tcPr>
            <w:tcW w:w="650" w:type="dxa"/>
          </w:tcPr>
          <w:p w14:paraId="684B3582" w14:textId="1462C835"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11</w:t>
            </w:r>
          </w:p>
        </w:tc>
        <w:tc>
          <w:tcPr>
            <w:tcW w:w="650" w:type="dxa"/>
          </w:tcPr>
          <w:p w14:paraId="0CE83ABA" w14:textId="6B0C827E"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8</w:t>
            </w:r>
          </w:p>
        </w:tc>
      </w:tr>
      <w:tr w:rsidR="000A030B" w:rsidRPr="006B1804" w14:paraId="4DC8D3C3" w14:textId="4421AE43" w:rsidTr="000A030B">
        <w:tc>
          <w:tcPr>
            <w:cnfStyle w:val="001000000000" w:firstRow="0" w:lastRow="0" w:firstColumn="1" w:lastColumn="0" w:oddVBand="0" w:evenVBand="0" w:oddHBand="0" w:evenHBand="0" w:firstRowFirstColumn="0" w:firstRowLastColumn="0" w:lastRowFirstColumn="0" w:lastRowLastColumn="0"/>
            <w:tcW w:w="2830" w:type="dxa"/>
          </w:tcPr>
          <w:p w14:paraId="35C3867D" w14:textId="10B6D992" w:rsidR="000A030B" w:rsidRPr="006B1804" w:rsidRDefault="000A030B" w:rsidP="004958AC">
            <w:pPr>
              <w:rPr>
                <w:rFonts w:cstheme="minorHAnsi"/>
                <w:sz w:val="18"/>
                <w:szCs w:val="18"/>
              </w:rPr>
            </w:pPr>
            <w:r w:rsidRPr="006B1804">
              <w:rPr>
                <w:rFonts w:cstheme="minorHAnsi"/>
                <w:sz w:val="18"/>
                <w:szCs w:val="18"/>
              </w:rPr>
              <w:t>Omtale av barn (4.8)</w:t>
            </w:r>
          </w:p>
        </w:tc>
        <w:tc>
          <w:tcPr>
            <w:tcW w:w="658" w:type="dxa"/>
          </w:tcPr>
          <w:p w14:paraId="2E0BF7D9" w14:textId="1D81DDB9"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5</w:t>
            </w:r>
          </w:p>
        </w:tc>
        <w:tc>
          <w:tcPr>
            <w:tcW w:w="650" w:type="dxa"/>
          </w:tcPr>
          <w:p w14:paraId="1C30145B" w14:textId="1A23BEC0"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5</w:t>
            </w:r>
          </w:p>
        </w:tc>
        <w:tc>
          <w:tcPr>
            <w:tcW w:w="649" w:type="dxa"/>
          </w:tcPr>
          <w:p w14:paraId="7B899656" w14:textId="68599C98"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5</w:t>
            </w:r>
          </w:p>
        </w:tc>
        <w:tc>
          <w:tcPr>
            <w:tcW w:w="650" w:type="dxa"/>
          </w:tcPr>
          <w:p w14:paraId="685952AE" w14:textId="50D9730C"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14:paraId="45C5DDB7" w14:textId="411F688E"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7</w:t>
            </w:r>
          </w:p>
        </w:tc>
        <w:tc>
          <w:tcPr>
            <w:tcW w:w="650" w:type="dxa"/>
          </w:tcPr>
          <w:p w14:paraId="52D77CA9" w14:textId="6CFAD737"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2</w:t>
            </w:r>
          </w:p>
        </w:tc>
        <w:tc>
          <w:tcPr>
            <w:tcW w:w="650" w:type="dxa"/>
          </w:tcPr>
          <w:p w14:paraId="2FD64EAA" w14:textId="6E1F4BB1"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2</w:t>
            </w:r>
          </w:p>
        </w:tc>
        <w:tc>
          <w:tcPr>
            <w:tcW w:w="650" w:type="dxa"/>
          </w:tcPr>
          <w:p w14:paraId="4B949F7B" w14:textId="41A7C91A"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7</w:t>
            </w:r>
          </w:p>
        </w:tc>
        <w:tc>
          <w:tcPr>
            <w:tcW w:w="650" w:type="dxa"/>
          </w:tcPr>
          <w:p w14:paraId="1FB715B7" w14:textId="5CDAB167"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11</w:t>
            </w:r>
          </w:p>
        </w:tc>
        <w:tc>
          <w:tcPr>
            <w:tcW w:w="650" w:type="dxa"/>
          </w:tcPr>
          <w:p w14:paraId="5B271F1F" w14:textId="39EFE3FB"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2</w:t>
            </w:r>
          </w:p>
        </w:tc>
      </w:tr>
      <w:tr w:rsidR="000A030B" w:rsidRPr="006B1804" w14:paraId="74B90CE7" w14:textId="06E1DFDA" w:rsidTr="000A0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EB46D5D" w14:textId="77777777" w:rsidR="000A030B" w:rsidRPr="006B1804" w:rsidRDefault="000A030B" w:rsidP="004958AC">
            <w:pPr>
              <w:rPr>
                <w:rFonts w:cstheme="minorHAnsi"/>
                <w:sz w:val="18"/>
                <w:szCs w:val="18"/>
              </w:rPr>
            </w:pPr>
            <w:r w:rsidRPr="006B1804">
              <w:rPr>
                <w:rFonts w:cstheme="minorHAnsi"/>
                <w:sz w:val="18"/>
                <w:szCs w:val="18"/>
              </w:rPr>
              <w:t>Titler som går for langt (4.4)</w:t>
            </w:r>
          </w:p>
        </w:tc>
        <w:tc>
          <w:tcPr>
            <w:tcW w:w="658" w:type="dxa"/>
          </w:tcPr>
          <w:p w14:paraId="37780E8F" w14:textId="77777777"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6</w:t>
            </w:r>
          </w:p>
        </w:tc>
        <w:tc>
          <w:tcPr>
            <w:tcW w:w="650" w:type="dxa"/>
          </w:tcPr>
          <w:p w14:paraId="13D35613" w14:textId="77777777"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9</w:t>
            </w:r>
          </w:p>
        </w:tc>
        <w:tc>
          <w:tcPr>
            <w:tcW w:w="649" w:type="dxa"/>
          </w:tcPr>
          <w:p w14:paraId="2D99CD60" w14:textId="77777777"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14:paraId="0068B7BE" w14:textId="77777777"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7</w:t>
            </w:r>
          </w:p>
        </w:tc>
        <w:tc>
          <w:tcPr>
            <w:tcW w:w="650" w:type="dxa"/>
          </w:tcPr>
          <w:p w14:paraId="4C5D9BA9" w14:textId="77777777"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6</w:t>
            </w:r>
          </w:p>
        </w:tc>
        <w:tc>
          <w:tcPr>
            <w:tcW w:w="650" w:type="dxa"/>
          </w:tcPr>
          <w:p w14:paraId="3E297F9B" w14:textId="77777777"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3</w:t>
            </w:r>
          </w:p>
        </w:tc>
        <w:tc>
          <w:tcPr>
            <w:tcW w:w="650" w:type="dxa"/>
          </w:tcPr>
          <w:p w14:paraId="59114409" w14:textId="77777777"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10</w:t>
            </w:r>
          </w:p>
        </w:tc>
        <w:tc>
          <w:tcPr>
            <w:tcW w:w="650" w:type="dxa"/>
          </w:tcPr>
          <w:p w14:paraId="066BE83C" w14:textId="77777777"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10</w:t>
            </w:r>
          </w:p>
        </w:tc>
        <w:tc>
          <w:tcPr>
            <w:tcW w:w="650" w:type="dxa"/>
          </w:tcPr>
          <w:p w14:paraId="3F1DA2B7" w14:textId="571EC4B0"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9</w:t>
            </w:r>
          </w:p>
        </w:tc>
        <w:tc>
          <w:tcPr>
            <w:tcW w:w="650" w:type="dxa"/>
          </w:tcPr>
          <w:p w14:paraId="22555DC7" w14:textId="4309E2C9"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2</w:t>
            </w:r>
          </w:p>
        </w:tc>
      </w:tr>
      <w:tr w:rsidR="000A030B" w:rsidRPr="006B1804" w14:paraId="76262806" w14:textId="3FFB5BE2" w:rsidTr="000A030B">
        <w:tc>
          <w:tcPr>
            <w:cnfStyle w:val="001000000000" w:firstRow="0" w:lastRow="0" w:firstColumn="1" w:lastColumn="0" w:oddVBand="0" w:evenVBand="0" w:oddHBand="0" w:evenHBand="0" w:firstRowFirstColumn="0" w:firstRowLastColumn="0" w:lastRowFirstColumn="0" w:lastRowLastColumn="0"/>
            <w:tcW w:w="2830" w:type="dxa"/>
          </w:tcPr>
          <w:p w14:paraId="6AA77BD8" w14:textId="77777777" w:rsidR="000A030B" w:rsidRPr="006B1804" w:rsidRDefault="000A030B" w:rsidP="004958AC">
            <w:pPr>
              <w:rPr>
                <w:rFonts w:cstheme="minorHAnsi"/>
                <w:sz w:val="18"/>
                <w:szCs w:val="18"/>
              </w:rPr>
            </w:pPr>
            <w:r w:rsidRPr="006B1804">
              <w:rPr>
                <w:rFonts w:cstheme="minorHAnsi"/>
                <w:sz w:val="18"/>
                <w:szCs w:val="18"/>
              </w:rPr>
              <w:t>Tekstreklame mv (2.6, 2.7, 2.8)</w:t>
            </w:r>
          </w:p>
        </w:tc>
        <w:tc>
          <w:tcPr>
            <w:tcW w:w="658" w:type="dxa"/>
          </w:tcPr>
          <w:p w14:paraId="19F3E466" w14:textId="77777777"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5</w:t>
            </w:r>
          </w:p>
        </w:tc>
        <w:tc>
          <w:tcPr>
            <w:tcW w:w="650" w:type="dxa"/>
          </w:tcPr>
          <w:p w14:paraId="3C8DE0B7" w14:textId="77777777"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2</w:t>
            </w:r>
          </w:p>
        </w:tc>
        <w:tc>
          <w:tcPr>
            <w:tcW w:w="649" w:type="dxa"/>
          </w:tcPr>
          <w:p w14:paraId="29F2A725" w14:textId="77777777"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0</w:t>
            </w:r>
          </w:p>
        </w:tc>
        <w:tc>
          <w:tcPr>
            <w:tcW w:w="650" w:type="dxa"/>
          </w:tcPr>
          <w:p w14:paraId="5D030809" w14:textId="77777777"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5</w:t>
            </w:r>
          </w:p>
        </w:tc>
        <w:tc>
          <w:tcPr>
            <w:tcW w:w="650" w:type="dxa"/>
          </w:tcPr>
          <w:p w14:paraId="58583A0E" w14:textId="77777777"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8</w:t>
            </w:r>
          </w:p>
        </w:tc>
        <w:tc>
          <w:tcPr>
            <w:tcW w:w="650" w:type="dxa"/>
          </w:tcPr>
          <w:p w14:paraId="4BB7FD6F" w14:textId="77777777"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14:paraId="6C8256B3" w14:textId="77777777"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10</w:t>
            </w:r>
          </w:p>
        </w:tc>
        <w:tc>
          <w:tcPr>
            <w:tcW w:w="650" w:type="dxa"/>
          </w:tcPr>
          <w:p w14:paraId="5F4506E3" w14:textId="77777777"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7</w:t>
            </w:r>
          </w:p>
        </w:tc>
        <w:tc>
          <w:tcPr>
            <w:tcW w:w="650" w:type="dxa"/>
          </w:tcPr>
          <w:p w14:paraId="5C4F14AF" w14:textId="526C6B01"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6</w:t>
            </w:r>
          </w:p>
        </w:tc>
        <w:tc>
          <w:tcPr>
            <w:tcW w:w="650" w:type="dxa"/>
          </w:tcPr>
          <w:p w14:paraId="2900B69C" w14:textId="6D4E1840"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8</w:t>
            </w:r>
          </w:p>
        </w:tc>
      </w:tr>
      <w:tr w:rsidR="000A030B" w:rsidRPr="006B1804" w14:paraId="3165D3D4" w14:textId="1B6A396B" w:rsidTr="000A0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47622EC" w14:textId="7B96FD5B" w:rsidR="000A030B" w:rsidRPr="006B1804" w:rsidRDefault="000A030B" w:rsidP="004958AC">
            <w:pPr>
              <w:rPr>
                <w:rFonts w:cstheme="minorHAnsi"/>
                <w:sz w:val="18"/>
                <w:szCs w:val="18"/>
              </w:rPr>
            </w:pPr>
            <w:r w:rsidRPr="006B1804">
              <w:rPr>
                <w:rFonts w:cstheme="minorHAnsi"/>
                <w:sz w:val="18"/>
                <w:szCs w:val="18"/>
              </w:rPr>
              <w:t>Privatliv (4.3)</w:t>
            </w:r>
          </w:p>
        </w:tc>
        <w:tc>
          <w:tcPr>
            <w:tcW w:w="658" w:type="dxa"/>
          </w:tcPr>
          <w:p w14:paraId="574A217D" w14:textId="2D5FD742"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5</w:t>
            </w:r>
          </w:p>
        </w:tc>
        <w:tc>
          <w:tcPr>
            <w:tcW w:w="650" w:type="dxa"/>
          </w:tcPr>
          <w:p w14:paraId="51F3AF78" w14:textId="50D1C974"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6</w:t>
            </w:r>
          </w:p>
        </w:tc>
        <w:tc>
          <w:tcPr>
            <w:tcW w:w="649" w:type="dxa"/>
          </w:tcPr>
          <w:p w14:paraId="0C9F807D" w14:textId="1B2A561D"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2</w:t>
            </w:r>
          </w:p>
        </w:tc>
        <w:tc>
          <w:tcPr>
            <w:tcW w:w="650" w:type="dxa"/>
          </w:tcPr>
          <w:p w14:paraId="5E10F27B" w14:textId="42364A63"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14:paraId="4B3345EE" w14:textId="37D0861E"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14:paraId="090E8EDC" w14:textId="55B5F1AE"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14:paraId="0E8B47C5" w14:textId="400596AC"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3</w:t>
            </w:r>
          </w:p>
        </w:tc>
        <w:tc>
          <w:tcPr>
            <w:tcW w:w="650" w:type="dxa"/>
          </w:tcPr>
          <w:p w14:paraId="104D0CBD" w14:textId="317224FE"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0</w:t>
            </w:r>
          </w:p>
        </w:tc>
        <w:tc>
          <w:tcPr>
            <w:tcW w:w="650" w:type="dxa"/>
          </w:tcPr>
          <w:p w14:paraId="76EE5CAA" w14:textId="0301FC51"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5</w:t>
            </w:r>
          </w:p>
        </w:tc>
        <w:tc>
          <w:tcPr>
            <w:tcW w:w="650" w:type="dxa"/>
          </w:tcPr>
          <w:p w14:paraId="552980EE" w14:textId="68054A48"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6</w:t>
            </w:r>
          </w:p>
        </w:tc>
      </w:tr>
      <w:tr w:rsidR="000A030B" w:rsidRPr="006B1804" w14:paraId="3BF109BB" w14:textId="34441A1B" w:rsidTr="000A030B">
        <w:tc>
          <w:tcPr>
            <w:cnfStyle w:val="001000000000" w:firstRow="0" w:lastRow="0" w:firstColumn="1" w:lastColumn="0" w:oddVBand="0" w:evenVBand="0" w:oddHBand="0" w:evenHBand="0" w:firstRowFirstColumn="0" w:firstRowLastColumn="0" w:lastRowFirstColumn="0" w:lastRowLastColumn="0"/>
            <w:tcW w:w="2830" w:type="dxa"/>
          </w:tcPr>
          <w:p w14:paraId="64B301B4" w14:textId="7E67E47C" w:rsidR="000A030B" w:rsidRPr="006B1804" w:rsidRDefault="000A030B" w:rsidP="004958AC">
            <w:pPr>
              <w:rPr>
                <w:rFonts w:cstheme="minorHAnsi"/>
                <w:sz w:val="18"/>
                <w:szCs w:val="18"/>
              </w:rPr>
            </w:pPr>
            <w:r w:rsidRPr="006B1804">
              <w:rPr>
                <w:rFonts w:cstheme="minorHAnsi"/>
                <w:sz w:val="18"/>
                <w:szCs w:val="18"/>
              </w:rPr>
              <w:t>Identifisering (4.7)</w:t>
            </w:r>
          </w:p>
        </w:tc>
        <w:tc>
          <w:tcPr>
            <w:tcW w:w="658" w:type="dxa"/>
          </w:tcPr>
          <w:p w14:paraId="5AA0A82A" w14:textId="322F499F"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9</w:t>
            </w:r>
          </w:p>
        </w:tc>
        <w:tc>
          <w:tcPr>
            <w:tcW w:w="650" w:type="dxa"/>
          </w:tcPr>
          <w:p w14:paraId="606029E0" w14:textId="5B28153A"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4</w:t>
            </w:r>
          </w:p>
        </w:tc>
        <w:tc>
          <w:tcPr>
            <w:tcW w:w="649" w:type="dxa"/>
          </w:tcPr>
          <w:p w14:paraId="64334F50" w14:textId="2BC34250"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14:paraId="1F76A135" w14:textId="7CD3D4A5"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14:paraId="25132C5F" w14:textId="6591B91F"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8</w:t>
            </w:r>
          </w:p>
        </w:tc>
        <w:tc>
          <w:tcPr>
            <w:tcW w:w="650" w:type="dxa"/>
          </w:tcPr>
          <w:p w14:paraId="6B9A023D" w14:textId="2277CBC8"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3</w:t>
            </w:r>
          </w:p>
        </w:tc>
        <w:tc>
          <w:tcPr>
            <w:tcW w:w="650" w:type="dxa"/>
          </w:tcPr>
          <w:p w14:paraId="0E54D42D" w14:textId="68D1723F"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8</w:t>
            </w:r>
          </w:p>
        </w:tc>
        <w:tc>
          <w:tcPr>
            <w:tcW w:w="650" w:type="dxa"/>
          </w:tcPr>
          <w:p w14:paraId="675C791E" w14:textId="4618DCBD"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3</w:t>
            </w:r>
          </w:p>
        </w:tc>
        <w:tc>
          <w:tcPr>
            <w:tcW w:w="650" w:type="dxa"/>
          </w:tcPr>
          <w:p w14:paraId="619F6BA2" w14:textId="42D9102F"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14:paraId="33AA4A03" w14:textId="2DFF8FE3"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4</w:t>
            </w:r>
          </w:p>
        </w:tc>
      </w:tr>
      <w:tr w:rsidR="000A030B" w:rsidRPr="006B1804" w14:paraId="54AF958A" w14:textId="26E62484" w:rsidTr="000A0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5685B19" w14:textId="008AEAA2" w:rsidR="000A030B" w:rsidRPr="006B1804" w:rsidRDefault="000A030B" w:rsidP="004958AC">
            <w:pPr>
              <w:rPr>
                <w:rFonts w:cstheme="minorHAnsi"/>
                <w:sz w:val="18"/>
                <w:szCs w:val="18"/>
              </w:rPr>
            </w:pPr>
            <w:r w:rsidRPr="006B1804">
              <w:rPr>
                <w:rFonts w:cstheme="minorHAnsi"/>
                <w:sz w:val="18"/>
                <w:szCs w:val="18"/>
              </w:rPr>
              <w:t>Tilsvar (4.15)</w:t>
            </w:r>
          </w:p>
        </w:tc>
        <w:tc>
          <w:tcPr>
            <w:tcW w:w="658" w:type="dxa"/>
          </w:tcPr>
          <w:p w14:paraId="0F2EE7BF" w14:textId="58DC58E2"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14:paraId="157D468F" w14:textId="3CDBD738"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2</w:t>
            </w:r>
          </w:p>
        </w:tc>
        <w:tc>
          <w:tcPr>
            <w:tcW w:w="649" w:type="dxa"/>
          </w:tcPr>
          <w:p w14:paraId="020889F6" w14:textId="04A59E38"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0</w:t>
            </w:r>
          </w:p>
        </w:tc>
        <w:tc>
          <w:tcPr>
            <w:tcW w:w="650" w:type="dxa"/>
          </w:tcPr>
          <w:p w14:paraId="1CA143B6" w14:textId="7A201BEA"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14:paraId="71AF7070" w14:textId="6C57FFB2"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14:paraId="727968ED" w14:textId="06F94E5F"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14:paraId="36BB5032" w14:textId="25405786"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5</w:t>
            </w:r>
          </w:p>
        </w:tc>
        <w:tc>
          <w:tcPr>
            <w:tcW w:w="650" w:type="dxa"/>
          </w:tcPr>
          <w:p w14:paraId="4B0070FE" w14:textId="306A6E52"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14:paraId="6AFBB084" w14:textId="7E1713EE"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14:paraId="6613A41B" w14:textId="75606C58"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3</w:t>
            </w:r>
          </w:p>
        </w:tc>
      </w:tr>
      <w:tr w:rsidR="000A030B" w:rsidRPr="006B1804" w14:paraId="626DE99F" w14:textId="1A8B9CF1" w:rsidTr="000A030B">
        <w:tc>
          <w:tcPr>
            <w:cnfStyle w:val="001000000000" w:firstRow="0" w:lastRow="0" w:firstColumn="1" w:lastColumn="0" w:oddVBand="0" w:evenVBand="0" w:oddHBand="0" w:evenHBand="0" w:firstRowFirstColumn="0" w:firstRowLastColumn="0" w:lastRowFirstColumn="0" w:lastRowLastColumn="0"/>
            <w:tcW w:w="2830" w:type="dxa"/>
          </w:tcPr>
          <w:p w14:paraId="30DA6E29" w14:textId="77777777" w:rsidR="000A030B" w:rsidRPr="006B1804" w:rsidRDefault="000A030B" w:rsidP="004958AC">
            <w:pPr>
              <w:rPr>
                <w:rFonts w:cstheme="minorHAnsi"/>
                <w:sz w:val="18"/>
                <w:szCs w:val="18"/>
              </w:rPr>
            </w:pPr>
            <w:r w:rsidRPr="006B1804">
              <w:rPr>
                <w:rFonts w:cstheme="minorHAnsi"/>
                <w:sz w:val="18"/>
                <w:szCs w:val="18"/>
              </w:rPr>
              <w:t>Rettelser/beklagelse (4.13)</w:t>
            </w:r>
          </w:p>
        </w:tc>
        <w:tc>
          <w:tcPr>
            <w:tcW w:w="658" w:type="dxa"/>
          </w:tcPr>
          <w:p w14:paraId="798F02E7" w14:textId="77777777"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0</w:t>
            </w:r>
          </w:p>
        </w:tc>
        <w:tc>
          <w:tcPr>
            <w:tcW w:w="650" w:type="dxa"/>
          </w:tcPr>
          <w:p w14:paraId="7E6F54AC" w14:textId="77777777"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w:t>
            </w:r>
          </w:p>
        </w:tc>
        <w:tc>
          <w:tcPr>
            <w:tcW w:w="649" w:type="dxa"/>
          </w:tcPr>
          <w:p w14:paraId="101034F6" w14:textId="77777777"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2</w:t>
            </w:r>
          </w:p>
        </w:tc>
        <w:tc>
          <w:tcPr>
            <w:tcW w:w="650" w:type="dxa"/>
          </w:tcPr>
          <w:p w14:paraId="58CC7930" w14:textId="77777777"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14:paraId="37520CA4" w14:textId="77777777"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6</w:t>
            </w:r>
          </w:p>
        </w:tc>
        <w:tc>
          <w:tcPr>
            <w:tcW w:w="650" w:type="dxa"/>
          </w:tcPr>
          <w:p w14:paraId="61BBC020" w14:textId="77777777"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14:paraId="7AC66F93" w14:textId="77777777"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5</w:t>
            </w:r>
          </w:p>
        </w:tc>
        <w:tc>
          <w:tcPr>
            <w:tcW w:w="650" w:type="dxa"/>
          </w:tcPr>
          <w:p w14:paraId="29B36672" w14:textId="77777777"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7</w:t>
            </w:r>
          </w:p>
        </w:tc>
        <w:tc>
          <w:tcPr>
            <w:tcW w:w="650" w:type="dxa"/>
          </w:tcPr>
          <w:p w14:paraId="0F6DF2FD" w14:textId="07473BA5"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3</w:t>
            </w:r>
          </w:p>
        </w:tc>
        <w:tc>
          <w:tcPr>
            <w:tcW w:w="650" w:type="dxa"/>
          </w:tcPr>
          <w:p w14:paraId="79108A10" w14:textId="0F295998"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3</w:t>
            </w:r>
          </w:p>
        </w:tc>
      </w:tr>
      <w:tr w:rsidR="000A030B" w:rsidRPr="006B1804" w14:paraId="6A446D55" w14:textId="0A8D70B7" w:rsidTr="000A0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8B67041" w14:textId="70E0A518" w:rsidR="000A030B" w:rsidRPr="006B1804" w:rsidRDefault="000A030B" w:rsidP="004958AC">
            <w:pPr>
              <w:rPr>
                <w:rFonts w:cstheme="minorHAnsi"/>
                <w:sz w:val="18"/>
                <w:szCs w:val="18"/>
              </w:rPr>
            </w:pPr>
            <w:r w:rsidRPr="006B1804">
              <w:rPr>
                <w:rFonts w:cstheme="minorHAnsi"/>
                <w:sz w:val="18"/>
                <w:szCs w:val="18"/>
              </w:rPr>
              <w:t>Virkning på ofre mv (4.6)</w:t>
            </w:r>
          </w:p>
        </w:tc>
        <w:tc>
          <w:tcPr>
            <w:tcW w:w="658" w:type="dxa"/>
          </w:tcPr>
          <w:p w14:paraId="6EE58149" w14:textId="7C83EE45"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14:paraId="759DAF26" w14:textId="6C58CDDE"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3</w:t>
            </w:r>
          </w:p>
        </w:tc>
        <w:tc>
          <w:tcPr>
            <w:tcW w:w="649" w:type="dxa"/>
          </w:tcPr>
          <w:p w14:paraId="3D5538B8" w14:textId="25DEA0C8"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14:paraId="096DC4B0" w14:textId="68CAD81E"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14:paraId="531F3F3F" w14:textId="48D1F155"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3</w:t>
            </w:r>
          </w:p>
        </w:tc>
        <w:tc>
          <w:tcPr>
            <w:tcW w:w="650" w:type="dxa"/>
          </w:tcPr>
          <w:p w14:paraId="70CA2D46" w14:textId="39241C13"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5</w:t>
            </w:r>
          </w:p>
        </w:tc>
        <w:tc>
          <w:tcPr>
            <w:tcW w:w="650" w:type="dxa"/>
          </w:tcPr>
          <w:p w14:paraId="1737CB05" w14:textId="3955E8B5"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5</w:t>
            </w:r>
          </w:p>
        </w:tc>
        <w:tc>
          <w:tcPr>
            <w:tcW w:w="650" w:type="dxa"/>
          </w:tcPr>
          <w:p w14:paraId="52744A91" w14:textId="2FCD3F7F"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14:paraId="525D8F04" w14:textId="7009B982"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2</w:t>
            </w:r>
          </w:p>
        </w:tc>
        <w:tc>
          <w:tcPr>
            <w:tcW w:w="650" w:type="dxa"/>
          </w:tcPr>
          <w:p w14:paraId="6F29DB58" w14:textId="405EC5CE"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2</w:t>
            </w:r>
          </w:p>
        </w:tc>
      </w:tr>
      <w:tr w:rsidR="000A030B" w:rsidRPr="006B1804" w14:paraId="07FD5AA2" w14:textId="33D0A805" w:rsidTr="000A030B">
        <w:tc>
          <w:tcPr>
            <w:cnfStyle w:val="001000000000" w:firstRow="0" w:lastRow="0" w:firstColumn="1" w:lastColumn="0" w:oddVBand="0" w:evenVBand="0" w:oddHBand="0" w:evenHBand="0" w:firstRowFirstColumn="0" w:firstRowLastColumn="0" w:lastRowFirstColumn="0" w:lastRowLastColumn="0"/>
            <w:tcW w:w="2830" w:type="dxa"/>
          </w:tcPr>
          <w:p w14:paraId="73E9344F" w14:textId="58160767" w:rsidR="000A030B" w:rsidRPr="006B1804" w:rsidRDefault="000A030B" w:rsidP="004958AC">
            <w:pPr>
              <w:rPr>
                <w:rFonts w:cstheme="minorHAnsi"/>
                <w:sz w:val="18"/>
                <w:szCs w:val="18"/>
              </w:rPr>
            </w:pPr>
            <w:r w:rsidRPr="006B1804">
              <w:rPr>
                <w:rFonts w:cstheme="minorHAnsi"/>
                <w:sz w:val="18"/>
                <w:szCs w:val="18"/>
              </w:rPr>
              <w:t>Nettdebatt mv (4.17)</w:t>
            </w:r>
          </w:p>
        </w:tc>
        <w:tc>
          <w:tcPr>
            <w:tcW w:w="658" w:type="dxa"/>
          </w:tcPr>
          <w:p w14:paraId="1BE18864" w14:textId="4E812470"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14:paraId="363A34CD" w14:textId="4B5FC4C3"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0</w:t>
            </w:r>
          </w:p>
        </w:tc>
        <w:tc>
          <w:tcPr>
            <w:tcW w:w="649" w:type="dxa"/>
          </w:tcPr>
          <w:p w14:paraId="72087975" w14:textId="340C5225"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14:paraId="4A28674D" w14:textId="57B81F18"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0</w:t>
            </w:r>
          </w:p>
        </w:tc>
        <w:tc>
          <w:tcPr>
            <w:tcW w:w="650" w:type="dxa"/>
          </w:tcPr>
          <w:p w14:paraId="0B0FE119" w14:textId="4D8DCAC3"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0</w:t>
            </w:r>
          </w:p>
        </w:tc>
        <w:tc>
          <w:tcPr>
            <w:tcW w:w="650" w:type="dxa"/>
          </w:tcPr>
          <w:p w14:paraId="7B3B33AD" w14:textId="53A87C05"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14:paraId="293A6B83" w14:textId="01AABC37"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3</w:t>
            </w:r>
          </w:p>
        </w:tc>
        <w:tc>
          <w:tcPr>
            <w:tcW w:w="650" w:type="dxa"/>
          </w:tcPr>
          <w:p w14:paraId="413B3736" w14:textId="0E0328C8"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0</w:t>
            </w:r>
          </w:p>
        </w:tc>
        <w:tc>
          <w:tcPr>
            <w:tcW w:w="650" w:type="dxa"/>
          </w:tcPr>
          <w:p w14:paraId="17C1FC6B" w14:textId="2A4026E0"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2</w:t>
            </w:r>
          </w:p>
        </w:tc>
        <w:tc>
          <w:tcPr>
            <w:tcW w:w="650" w:type="dxa"/>
          </w:tcPr>
          <w:p w14:paraId="66CA94C4" w14:textId="0ED74269" w:rsidR="000A030B" w:rsidRPr="006B1804" w:rsidRDefault="000A030B" w:rsidP="004958AC">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2</w:t>
            </w:r>
          </w:p>
        </w:tc>
      </w:tr>
      <w:tr w:rsidR="000A030B" w:rsidRPr="006B1804" w14:paraId="0044E6A8" w14:textId="04BA11F3" w:rsidTr="000A0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DA85A2C" w14:textId="77777777" w:rsidR="000A030B" w:rsidRPr="006B1804" w:rsidRDefault="000A030B" w:rsidP="004958AC">
            <w:pPr>
              <w:rPr>
                <w:rFonts w:cstheme="minorHAnsi"/>
                <w:sz w:val="18"/>
                <w:szCs w:val="18"/>
              </w:rPr>
            </w:pPr>
            <w:r w:rsidRPr="006B1804">
              <w:rPr>
                <w:rFonts w:cstheme="minorHAnsi"/>
                <w:sz w:val="18"/>
                <w:szCs w:val="18"/>
              </w:rPr>
              <w:t>Bilder (4.10, 4.11, 4.12)</w:t>
            </w:r>
          </w:p>
        </w:tc>
        <w:tc>
          <w:tcPr>
            <w:tcW w:w="658" w:type="dxa"/>
          </w:tcPr>
          <w:p w14:paraId="5508CD16" w14:textId="77777777"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14:paraId="4DB0ACB1" w14:textId="77777777"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4</w:t>
            </w:r>
          </w:p>
        </w:tc>
        <w:tc>
          <w:tcPr>
            <w:tcW w:w="649" w:type="dxa"/>
          </w:tcPr>
          <w:p w14:paraId="0DDDEB21" w14:textId="77777777"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2</w:t>
            </w:r>
          </w:p>
        </w:tc>
        <w:tc>
          <w:tcPr>
            <w:tcW w:w="650" w:type="dxa"/>
          </w:tcPr>
          <w:p w14:paraId="159208E3" w14:textId="77777777"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14:paraId="1E6BB346" w14:textId="77777777"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2</w:t>
            </w:r>
          </w:p>
        </w:tc>
        <w:tc>
          <w:tcPr>
            <w:tcW w:w="650" w:type="dxa"/>
          </w:tcPr>
          <w:p w14:paraId="24C950DC" w14:textId="77777777"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14:paraId="5A2FC5E3" w14:textId="77777777"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14:paraId="75C7779E" w14:textId="77777777"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7</w:t>
            </w:r>
          </w:p>
        </w:tc>
        <w:tc>
          <w:tcPr>
            <w:tcW w:w="650" w:type="dxa"/>
          </w:tcPr>
          <w:p w14:paraId="5A110CDF" w14:textId="0F09C9D7"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14:paraId="714F5C95" w14:textId="731B7010" w:rsidR="000A030B" w:rsidRPr="006B1804" w:rsidRDefault="000A030B" w:rsidP="004958AC">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1</w:t>
            </w:r>
          </w:p>
        </w:tc>
      </w:tr>
    </w:tbl>
    <w:p w14:paraId="628CFE19" w14:textId="77777777" w:rsidR="00AF6475" w:rsidRPr="006B1804" w:rsidRDefault="00D426D1" w:rsidP="00AF6475">
      <w:pPr>
        <w:spacing w:after="0" w:line="240" w:lineRule="auto"/>
        <w:rPr>
          <w:rFonts w:cstheme="minorHAnsi"/>
          <w:i/>
          <w:sz w:val="20"/>
          <w:szCs w:val="20"/>
        </w:rPr>
      </w:pPr>
      <w:r w:rsidRPr="006B1804">
        <w:rPr>
          <w:rFonts w:cstheme="minorHAnsi"/>
          <w:sz w:val="20"/>
          <w:szCs w:val="20"/>
        </w:rPr>
        <w:t xml:space="preserve">Tabell 2: Antall brudd for utvalgte punkter i Vær Varsom-plakaten, sortert etter antall fellelser siste år.  </w:t>
      </w:r>
      <w:r w:rsidRPr="006B1804">
        <w:rPr>
          <w:rFonts w:cstheme="minorHAnsi"/>
          <w:i/>
          <w:sz w:val="20"/>
          <w:szCs w:val="20"/>
        </w:rPr>
        <w:t xml:space="preserve">(Kilde: Norsk Presseforbund, </w:t>
      </w:r>
      <w:hyperlink r:id="rId10" w:history="1">
        <w:r w:rsidR="00AF6475" w:rsidRPr="006B1804">
          <w:rPr>
            <w:rStyle w:val="Hyperkobling"/>
            <w:rFonts w:cstheme="minorHAnsi"/>
            <w:i/>
            <w:sz w:val="20"/>
            <w:szCs w:val="20"/>
          </w:rPr>
          <w:t>www.presse.no</w:t>
        </w:r>
      </w:hyperlink>
      <w:r w:rsidRPr="006B1804">
        <w:rPr>
          <w:rFonts w:cstheme="minorHAnsi"/>
          <w:i/>
          <w:sz w:val="20"/>
          <w:szCs w:val="20"/>
        </w:rPr>
        <w:t>)</w:t>
      </w:r>
    </w:p>
    <w:p w14:paraId="61CA0C5A" w14:textId="16631921" w:rsidR="00F60355" w:rsidRDefault="00F60355" w:rsidP="00F60355">
      <w:pPr>
        <w:rPr>
          <w:rFonts w:cstheme="minorHAnsi"/>
          <w:sz w:val="24"/>
        </w:rPr>
      </w:pPr>
    </w:p>
    <w:p w14:paraId="72C7D5F6" w14:textId="4675DDF0" w:rsidR="00292A51" w:rsidRDefault="00292A51" w:rsidP="00F60355">
      <w:pPr>
        <w:rPr>
          <w:rFonts w:cstheme="minorHAnsi"/>
          <w:sz w:val="24"/>
        </w:rPr>
      </w:pPr>
      <w:r>
        <w:rPr>
          <w:rFonts w:cstheme="minorHAnsi"/>
          <w:sz w:val="24"/>
        </w:rPr>
        <w:t>To ting er verdt å merke seg:</w:t>
      </w:r>
    </w:p>
    <w:p w14:paraId="32D013BC" w14:textId="1B36CC84" w:rsidR="00292A51" w:rsidRDefault="00292A51" w:rsidP="00292A51">
      <w:pPr>
        <w:pStyle w:val="Listeavsnitt"/>
        <w:numPr>
          <w:ilvl w:val="0"/>
          <w:numId w:val="1"/>
        </w:numPr>
        <w:rPr>
          <w:rFonts w:cstheme="minorHAnsi"/>
          <w:sz w:val="24"/>
        </w:rPr>
      </w:pPr>
      <w:r>
        <w:rPr>
          <w:rFonts w:cstheme="minorHAnsi"/>
          <w:sz w:val="24"/>
        </w:rPr>
        <w:t>Antallet fellende uttalelser ville vært redusert fra 69 til 38 dersom vi hadde unngått fellelser på de to mest elementære metodereglene våre. Med andre ord: I 31 av 69 fellelser er det punktene 3.2 og/eller 4.14 som alene er årsak til at det blir brudd eller kritikk.</w:t>
      </w:r>
    </w:p>
    <w:p w14:paraId="2050B5ED" w14:textId="63C5AB0E" w:rsidR="00292A51" w:rsidRPr="00292A51" w:rsidRDefault="00A83CF7" w:rsidP="00292A51">
      <w:pPr>
        <w:pStyle w:val="Listeavsnitt"/>
        <w:numPr>
          <w:ilvl w:val="0"/>
          <w:numId w:val="1"/>
        </w:numPr>
        <w:rPr>
          <w:rFonts w:cstheme="minorHAnsi"/>
          <w:sz w:val="24"/>
        </w:rPr>
      </w:pPr>
      <w:r>
        <w:rPr>
          <w:rFonts w:cstheme="minorHAnsi"/>
          <w:sz w:val="24"/>
        </w:rPr>
        <w:t>I ni av disse</w:t>
      </w:r>
      <w:r w:rsidR="00086974">
        <w:rPr>
          <w:rFonts w:cstheme="minorHAnsi"/>
          <w:sz w:val="24"/>
        </w:rPr>
        <w:t xml:space="preserve"> sakene</w:t>
      </w:r>
      <w:r>
        <w:rPr>
          <w:rFonts w:cstheme="minorHAnsi"/>
          <w:sz w:val="24"/>
        </w:rPr>
        <w:t xml:space="preserve"> er det felt på </w:t>
      </w:r>
      <w:r>
        <w:rPr>
          <w:rFonts w:cstheme="minorHAnsi"/>
          <w:sz w:val="24"/>
          <w:u w:val="single"/>
        </w:rPr>
        <w:t>begge</w:t>
      </w:r>
      <w:r>
        <w:rPr>
          <w:rFonts w:cstheme="minorHAnsi"/>
          <w:sz w:val="24"/>
        </w:rPr>
        <w:t xml:space="preserve"> punktene, men ikke på noen andre punkter. Punkt 3.2 og punkt 4.14 kan </w:t>
      </w:r>
      <w:r w:rsidR="00086974">
        <w:rPr>
          <w:rFonts w:cstheme="minorHAnsi"/>
          <w:sz w:val="24"/>
        </w:rPr>
        <w:t xml:space="preserve">altså </w:t>
      </w:r>
      <w:r>
        <w:rPr>
          <w:rFonts w:cstheme="minorHAnsi"/>
          <w:sz w:val="24"/>
        </w:rPr>
        <w:t>i sannhet sies å være halvsøsken. Ingen andre kombinasjoner av punkter i VVP opptrer så hyppig som begrunnelse for felling som nettopp disse to.</w:t>
      </w:r>
    </w:p>
    <w:p w14:paraId="720A9D41" w14:textId="18BF7F32" w:rsidR="00292A51" w:rsidRDefault="00292A51" w:rsidP="00F60355">
      <w:pPr>
        <w:rPr>
          <w:rFonts w:cstheme="minorHAnsi"/>
          <w:sz w:val="24"/>
        </w:rPr>
      </w:pPr>
    </w:p>
    <w:p w14:paraId="057F71DE" w14:textId="053FF6D1" w:rsidR="00E77202" w:rsidRDefault="00E77202" w:rsidP="00F60355">
      <w:pPr>
        <w:rPr>
          <w:rFonts w:cstheme="minorHAnsi"/>
          <w:sz w:val="24"/>
        </w:rPr>
      </w:pPr>
    </w:p>
    <w:p w14:paraId="01EC6701" w14:textId="653831E1" w:rsidR="00E77202" w:rsidRDefault="00E77202" w:rsidP="00F60355">
      <w:pPr>
        <w:rPr>
          <w:rFonts w:cstheme="minorHAnsi"/>
          <w:sz w:val="24"/>
        </w:rPr>
      </w:pPr>
    </w:p>
    <w:p w14:paraId="37DE7E80" w14:textId="6DA7C558" w:rsidR="00E77202" w:rsidRDefault="00E77202" w:rsidP="00F60355">
      <w:pPr>
        <w:rPr>
          <w:rFonts w:cstheme="minorHAnsi"/>
          <w:sz w:val="24"/>
        </w:rPr>
      </w:pPr>
    </w:p>
    <w:p w14:paraId="584AC0CC" w14:textId="77777777" w:rsidR="00E77202" w:rsidRDefault="00E77202" w:rsidP="00F60355">
      <w:pPr>
        <w:rPr>
          <w:rFonts w:cstheme="minorHAnsi"/>
          <w:sz w:val="24"/>
        </w:rPr>
      </w:pPr>
    </w:p>
    <w:p w14:paraId="13E57F6F" w14:textId="2C2EC66F" w:rsidR="00086974" w:rsidRPr="00CA06C4" w:rsidRDefault="00CA06C4" w:rsidP="00CA06C4">
      <w:pPr>
        <w:spacing w:after="0" w:line="276" w:lineRule="auto"/>
        <w:rPr>
          <w:rFonts w:cstheme="minorHAnsi"/>
          <w:sz w:val="36"/>
          <w:szCs w:val="36"/>
        </w:rPr>
      </w:pPr>
      <w:r>
        <w:rPr>
          <w:rFonts w:cstheme="minorHAnsi"/>
          <w:sz w:val="36"/>
          <w:szCs w:val="36"/>
        </w:rPr>
        <w:lastRenderedPageBreak/>
        <w:t>Fortsatt viktig å fokusere på 4.14</w:t>
      </w:r>
    </w:p>
    <w:p w14:paraId="1FF7900B" w14:textId="64AA8746" w:rsidR="00086974" w:rsidRDefault="00CA06C4" w:rsidP="00CA06C4">
      <w:pPr>
        <w:spacing w:after="0" w:line="276" w:lineRule="auto"/>
        <w:rPr>
          <w:rFonts w:cstheme="minorHAnsi"/>
          <w:sz w:val="24"/>
        </w:rPr>
      </w:pPr>
      <w:r>
        <w:rPr>
          <w:rFonts w:cstheme="minorHAnsi"/>
          <w:sz w:val="24"/>
        </w:rPr>
        <w:t>Selv om det altså i fjor</w:t>
      </w:r>
      <w:r w:rsidR="0012308F">
        <w:rPr>
          <w:rFonts w:cstheme="minorHAnsi"/>
          <w:sz w:val="24"/>
        </w:rPr>
        <w:t xml:space="preserve"> var punktet om kildekritikk og opplysningskontroll som inntok førsteplassen på PFU-statistikken, velger vi også i år å sette søkelyset på punkt 4.14. Det skyldes flere forhold:</w:t>
      </w:r>
    </w:p>
    <w:p w14:paraId="7D1461E4" w14:textId="11FC6363" w:rsidR="0012308F" w:rsidRDefault="0012308F" w:rsidP="00CA06C4">
      <w:pPr>
        <w:spacing w:after="0" w:line="276" w:lineRule="auto"/>
        <w:rPr>
          <w:rFonts w:cstheme="minorHAnsi"/>
          <w:sz w:val="24"/>
        </w:rPr>
      </w:pPr>
    </w:p>
    <w:p w14:paraId="1A7D94AD" w14:textId="18F94273" w:rsidR="0012308F" w:rsidRDefault="0012308F" w:rsidP="0012308F">
      <w:pPr>
        <w:pStyle w:val="Listeavsnitt"/>
        <w:numPr>
          <w:ilvl w:val="0"/>
          <w:numId w:val="1"/>
        </w:numPr>
        <w:spacing w:after="0" w:line="276" w:lineRule="auto"/>
        <w:rPr>
          <w:rFonts w:cstheme="minorHAnsi"/>
          <w:sz w:val="24"/>
        </w:rPr>
      </w:pPr>
      <w:r>
        <w:rPr>
          <w:rFonts w:cstheme="minorHAnsi"/>
          <w:sz w:val="24"/>
        </w:rPr>
        <w:t>Punkt 4.14 har vært stabilt på toppen i mange år.</w:t>
      </w:r>
    </w:p>
    <w:p w14:paraId="084E3E16" w14:textId="06F7B697" w:rsidR="0012308F" w:rsidRDefault="0012308F" w:rsidP="0012308F">
      <w:pPr>
        <w:pStyle w:val="Listeavsnitt"/>
        <w:numPr>
          <w:ilvl w:val="0"/>
          <w:numId w:val="1"/>
        </w:numPr>
        <w:spacing w:after="0" w:line="276" w:lineRule="auto"/>
        <w:rPr>
          <w:rFonts w:cstheme="minorHAnsi"/>
          <w:sz w:val="24"/>
        </w:rPr>
      </w:pPr>
      <w:r>
        <w:rPr>
          <w:rFonts w:cstheme="minorHAnsi"/>
          <w:sz w:val="24"/>
        </w:rPr>
        <w:t>Punkt 4.14 og punkt 3.2 er «søsken»; det vil si at de ofte reiser sammen. Sammenhengen mellom de to er ofte slik at dersom du oppfyller punkt 4.14, så er du gjerne også langt på vei til å oppfylle punkt 3.2. Motsatt; svikter det på 4.14, så er ofte konsekvensen at det også blir brudd på punkt 3.2.</w:t>
      </w:r>
    </w:p>
    <w:p w14:paraId="68247E3E" w14:textId="184D1B2A" w:rsidR="0012308F" w:rsidRPr="0012308F" w:rsidRDefault="0012308F" w:rsidP="0012308F">
      <w:pPr>
        <w:pStyle w:val="Listeavsnitt"/>
        <w:numPr>
          <w:ilvl w:val="0"/>
          <w:numId w:val="1"/>
        </w:numPr>
        <w:spacing w:after="0" w:line="276" w:lineRule="auto"/>
        <w:rPr>
          <w:rFonts w:cstheme="minorHAnsi"/>
          <w:sz w:val="24"/>
        </w:rPr>
      </w:pPr>
      <w:r>
        <w:rPr>
          <w:rFonts w:cstheme="minorHAnsi"/>
          <w:sz w:val="24"/>
        </w:rPr>
        <w:t xml:space="preserve">Punkt 4.14 er enklere å lage nokså faste kriterier for, noe </w:t>
      </w:r>
      <w:proofErr w:type="spellStart"/>
      <w:r>
        <w:rPr>
          <w:rFonts w:cstheme="minorHAnsi"/>
          <w:sz w:val="24"/>
        </w:rPr>
        <w:t>PFUs</w:t>
      </w:r>
      <w:proofErr w:type="spellEnd"/>
      <w:r>
        <w:rPr>
          <w:rFonts w:cstheme="minorHAnsi"/>
          <w:sz w:val="24"/>
        </w:rPr>
        <w:t xml:space="preserve"> praksis også viser. Punkt 3.2 må nødvendigvis </w:t>
      </w:r>
      <w:r w:rsidR="00C87E53">
        <w:rPr>
          <w:rFonts w:cstheme="minorHAnsi"/>
          <w:sz w:val="24"/>
        </w:rPr>
        <w:t xml:space="preserve">avstedkomme en noe mer skjønnsmessig vurdering. </w:t>
      </w:r>
    </w:p>
    <w:p w14:paraId="3661EA75" w14:textId="77777777" w:rsidR="00086974" w:rsidRPr="006B1804" w:rsidRDefault="00086974" w:rsidP="00F60355">
      <w:pPr>
        <w:rPr>
          <w:rFonts w:cstheme="minorHAnsi"/>
          <w:sz w:val="24"/>
        </w:rPr>
      </w:pPr>
    </w:p>
    <w:tbl>
      <w:tblPr>
        <w:tblStyle w:val="Fargeriklisteuthevingsfarge6"/>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195"/>
        <w:gridCol w:w="672"/>
        <w:gridCol w:w="674"/>
        <w:gridCol w:w="674"/>
        <w:gridCol w:w="674"/>
        <w:gridCol w:w="673"/>
        <w:gridCol w:w="672"/>
        <w:gridCol w:w="622"/>
        <w:gridCol w:w="622"/>
        <w:gridCol w:w="622"/>
        <w:gridCol w:w="622"/>
        <w:gridCol w:w="622"/>
      </w:tblGrid>
      <w:tr w:rsidR="00E77202" w:rsidRPr="006B1804" w14:paraId="3FBC85A7" w14:textId="24A39461" w:rsidTr="00E772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5" w:type="dxa"/>
          </w:tcPr>
          <w:p w14:paraId="1F48C485" w14:textId="5CFF276C" w:rsidR="00E77202" w:rsidRPr="006B1804" w:rsidRDefault="00E77202" w:rsidP="00B477B6">
            <w:pPr>
              <w:rPr>
                <w:rFonts w:cstheme="minorHAnsi"/>
                <w:sz w:val="20"/>
                <w:szCs w:val="20"/>
              </w:rPr>
            </w:pPr>
            <w:r w:rsidRPr="006B1804">
              <w:rPr>
                <w:rFonts w:cstheme="minorHAnsi"/>
                <w:sz w:val="20"/>
                <w:szCs w:val="20"/>
              </w:rPr>
              <w:t>PFU-klager på 4.14</w:t>
            </w:r>
          </w:p>
        </w:tc>
        <w:tc>
          <w:tcPr>
            <w:tcW w:w="672" w:type="dxa"/>
          </w:tcPr>
          <w:p w14:paraId="6889F0F0" w14:textId="77777777" w:rsidR="00E77202" w:rsidRPr="006B1804" w:rsidRDefault="00E77202" w:rsidP="00B477B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2008</w:t>
            </w:r>
          </w:p>
        </w:tc>
        <w:tc>
          <w:tcPr>
            <w:tcW w:w="674" w:type="dxa"/>
          </w:tcPr>
          <w:p w14:paraId="0EED181C" w14:textId="77777777" w:rsidR="00E77202" w:rsidRPr="006B1804" w:rsidRDefault="00E77202" w:rsidP="00B477B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2009</w:t>
            </w:r>
          </w:p>
        </w:tc>
        <w:tc>
          <w:tcPr>
            <w:tcW w:w="674" w:type="dxa"/>
          </w:tcPr>
          <w:p w14:paraId="38C29362" w14:textId="77777777" w:rsidR="00E77202" w:rsidRPr="006B1804" w:rsidRDefault="00E77202" w:rsidP="00B477B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2010</w:t>
            </w:r>
          </w:p>
        </w:tc>
        <w:tc>
          <w:tcPr>
            <w:tcW w:w="674" w:type="dxa"/>
          </w:tcPr>
          <w:p w14:paraId="1B9CECB2" w14:textId="77777777" w:rsidR="00E77202" w:rsidRPr="006B1804" w:rsidRDefault="00E77202" w:rsidP="00B477B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2011</w:t>
            </w:r>
          </w:p>
        </w:tc>
        <w:tc>
          <w:tcPr>
            <w:tcW w:w="673" w:type="dxa"/>
          </w:tcPr>
          <w:p w14:paraId="6E313730" w14:textId="77777777" w:rsidR="00E77202" w:rsidRPr="006B1804" w:rsidRDefault="00E77202" w:rsidP="00B477B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2012</w:t>
            </w:r>
          </w:p>
        </w:tc>
        <w:tc>
          <w:tcPr>
            <w:tcW w:w="672" w:type="dxa"/>
          </w:tcPr>
          <w:p w14:paraId="711F1410" w14:textId="77777777" w:rsidR="00E77202" w:rsidRPr="006B1804" w:rsidRDefault="00E77202" w:rsidP="00B477B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2013</w:t>
            </w:r>
          </w:p>
        </w:tc>
        <w:tc>
          <w:tcPr>
            <w:tcW w:w="622" w:type="dxa"/>
          </w:tcPr>
          <w:p w14:paraId="50518BBE" w14:textId="77777777" w:rsidR="00E77202" w:rsidRPr="006B1804" w:rsidRDefault="00E77202" w:rsidP="00B477B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2014</w:t>
            </w:r>
          </w:p>
        </w:tc>
        <w:tc>
          <w:tcPr>
            <w:tcW w:w="622" w:type="dxa"/>
          </w:tcPr>
          <w:p w14:paraId="636AE172" w14:textId="77777777" w:rsidR="00E77202" w:rsidRPr="006B1804" w:rsidRDefault="00E77202" w:rsidP="00B477B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2015</w:t>
            </w:r>
          </w:p>
        </w:tc>
        <w:tc>
          <w:tcPr>
            <w:tcW w:w="622" w:type="dxa"/>
          </w:tcPr>
          <w:p w14:paraId="1657C20F" w14:textId="77777777" w:rsidR="00E77202" w:rsidRPr="006B1804" w:rsidRDefault="00E77202" w:rsidP="00B477B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2016</w:t>
            </w:r>
          </w:p>
        </w:tc>
        <w:tc>
          <w:tcPr>
            <w:tcW w:w="622" w:type="dxa"/>
          </w:tcPr>
          <w:p w14:paraId="40732255" w14:textId="572B995E" w:rsidR="00E77202" w:rsidRPr="006B1804" w:rsidRDefault="00E77202" w:rsidP="00B477B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2017</w:t>
            </w:r>
          </w:p>
        </w:tc>
        <w:tc>
          <w:tcPr>
            <w:tcW w:w="622" w:type="dxa"/>
          </w:tcPr>
          <w:p w14:paraId="328025CE" w14:textId="4FE6B0B8" w:rsidR="00E77202" w:rsidRPr="006B1804" w:rsidRDefault="00E77202" w:rsidP="00B477B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2018</w:t>
            </w:r>
          </w:p>
        </w:tc>
      </w:tr>
      <w:tr w:rsidR="00E77202" w:rsidRPr="006B1804" w14:paraId="4A278525" w14:textId="79371E22" w:rsidTr="00E7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5" w:type="dxa"/>
          </w:tcPr>
          <w:p w14:paraId="3E602718" w14:textId="77777777" w:rsidR="00E77202" w:rsidRPr="006B1804" w:rsidRDefault="00E77202" w:rsidP="00B477B6">
            <w:pPr>
              <w:rPr>
                <w:rFonts w:cstheme="minorHAnsi"/>
                <w:sz w:val="20"/>
                <w:szCs w:val="20"/>
              </w:rPr>
            </w:pPr>
            <w:r w:rsidRPr="006B1804">
              <w:rPr>
                <w:rFonts w:cstheme="minorHAnsi"/>
                <w:sz w:val="20"/>
                <w:szCs w:val="20"/>
              </w:rPr>
              <w:t xml:space="preserve">Antall avgitte uttalelser </w:t>
            </w:r>
          </w:p>
        </w:tc>
        <w:tc>
          <w:tcPr>
            <w:tcW w:w="672" w:type="dxa"/>
          </w:tcPr>
          <w:p w14:paraId="507236F4" w14:textId="77777777" w:rsidR="00E77202" w:rsidRPr="006B1804" w:rsidRDefault="00E7720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130</w:t>
            </w:r>
          </w:p>
        </w:tc>
        <w:tc>
          <w:tcPr>
            <w:tcW w:w="674" w:type="dxa"/>
          </w:tcPr>
          <w:p w14:paraId="48B3179D" w14:textId="77777777" w:rsidR="00E77202" w:rsidRPr="006B1804" w:rsidRDefault="00E7720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129</w:t>
            </w:r>
          </w:p>
        </w:tc>
        <w:tc>
          <w:tcPr>
            <w:tcW w:w="674" w:type="dxa"/>
          </w:tcPr>
          <w:p w14:paraId="199DCE3C" w14:textId="77777777" w:rsidR="00E77202" w:rsidRPr="006B1804" w:rsidRDefault="00E7720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145</w:t>
            </w:r>
          </w:p>
        </w:tc>
        <w:tc>
          <w:tcPr>
            <w:tcW w:w="674" w:type="dxa"/>
          </w:tcPr>
          <w:p w14:paraId="55FD925C" w14:textId="77777777" w:rsidR="00E77202" w:rsidRPr="006B1804" w:rsidRDefault="00E7720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151</w:t>
            </w:r>
          </w:p>
        </w:tc>
        <w:tc>
          <w:tcPr>
            <w:tcW w:w="673" w:type="dxa"/>
          </w:tcPr>
          <w:p w14:paraId="7BE4C6F5" w14:textId="77777777" w:rsidR="00E77202" w:rsidRPr="006B1804" w:rsidRDefault="00E7720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148</w:t>
            </w:r>
          </w:p>
        </w:tc>
        <w:tc>
          <w:tcPr>
            <w:tcW w:w="672" w:type="dxa"/>
          </w:tcPr>
          <w:p w14:paraId="12B1A8A8" w14:textId="77777777" w:rsidR="00E77202" w:rsidRPr="006B1804" w:rsidRDefault="00E7720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142</w:t>
            </w:r>
          </w:p>
        </w:tc>
        <w:tc>
          <w:tcPr>
            <w:tcW w:w="622" w:type="dxa"/>
          </w:tcPr>
          <w:p w14:paraId="449FEE0D" w14:textId="77777777" w:rsidR="00E77202" w:rsidRPr="006B1804" w:rsidRDefault="00E7720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131</w:t>
            </w:r>
          </w:p>
        </w:tc>
        <w:tc>
          <w:tcPr>
            <w:tcW w:w="622" w:type="dxa"/>
          </w:tcPr>
          <w:p w14:paraId="467C4B54" w14:textId="77777777" w:rsidR="00E77202" w:rsidRPr="006B1804" w:rsidRDefault="00E7720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142</w:t>
            </w:r>
          </w:p>
        </w:tc>
        <w:tc>
          <w:tcPr>
            <w:tcW w:w="622" w:type="dxa"/>
          </w:tcPr>
          <w:p w14:paraId="2962B0DB" w14:textId="77777777" w:rsidR="00E77202" w:rsidRPr="006B1804" w:rsidRDefault="00E7720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124</w:t>
            </w:r>
          </w:p>
        </w:tc>
        <w:tc>
          <w:tcPr>
            <w:tcW w:w="622" w:type="dxa"/>
          </w:tcPr>
          <w:p w14:paraId="356EB497" w14:textId="1B736A6D" w:rsidR="00E77202" w:rsidRPr="006B1804" w:rsidRDefault="00E7720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104</w:t>
            </w:r>
          </w:p>
        </w:tc>
        <w:tc>
          <w:tcPr>
            <w:tcW w:w="622" w:type="dxa"/>
          </w:tcPr>
          <w:p w14:paraId="528BF76F" w14:textId="47E02836" w:rsidR="00E77202" w:rsidRPr="006B1804" w:rsidRDefault="00E7720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122</w:t>
            </w:r>
          </w:p>
        </w:tc>
      </w:tr>
      <w:tr w:rsidR="00E77202" w:rsidRPr="006B1804" w14:paraId="442C816D" w14:textId="5EA04B8B" w:rsidTr="00E77202">
        <w:tc>
          <w:tcPr>
            <w:cnfStyle w:val="001000000000" w:firstRow="0" w:lastRow="0" w:firstColumn="1" w:lastColumn="0" w:oddVBand="0" w:evenVBand="0" w:oddHBand="0" w:evenHBand="0" w:firstRowFirstColumn="0" w:firstRowLastColumn="0" w:lastRowFirstColumn="0" w:lastRowLastColumn="0"/>
            <w:tcW w:w="2195" w:type="dxa"/>
          </w:tcPr>
          <w:p w14:paraId="692BB022" w14:textId="1F316643" w:rsidR="00E77202" w:rsidRPr="006B1804" w:rsidRDefault="00E77202" w:rsidP="00B477B6">
            <w:pPr>
              <w:rPr>
                <w:rFonts w:cstheme="minorHAnsi"/>
                <w:sz w:val="20"/>
                <w:szCs w:val="20"/>
              </w:rPr>
            </w:pPr>
            <w:r w:rsidRPr="006B1804">
              <w:rPr>
                <w:rFonts w:cstheme="minorHAnsi"/>
                <w:sz w:val="20"/>
                <w:szCs w:val="20"/>
              </w:rPr>
              <w:t>Antall uttalelser 4.14</w:t>
            </w:r>
          </w:p>
        </w:tc>
        <w:tc>
          <w:tcPr>
            <w:tcW w:w="672" w:type="dxa"/>
          </w:tcPr>
          <w:p w14:paraId="19565A62" w14:textId="77777777" w:rsidR="00E77202" w:rsidRPr="006B1804" w:rsidRDefault="00E7720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38</w:t>
            </w:r>
          </w:p>
        </w:tc>
        <w:tc>
          <w:tcPr>
            <w:tcW w:w="674" w:type="dxa"/>
          </w:tcPr>
          <w:p w14:paraId="20D61B39" w14:textId="77777777" w:rsidR="00E77202" w:rsidRPr="006B1804" w:rsidRDefault="00E7720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43</w:t>
            </w:r>
          </w:p>
        </w:tc>
        <w:tc>
          <w:tcPr>
            <w:tcW w:w="674" w:type="dxa"/>
          </w:tcPr>
          <w:p w14:paraId="50DF2755" w14:textId="77777777" w:rsidR="00E77202" w:rsidRPr="006B1804" w:rsidRDefault="00E7720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75</w:t>
            </w:r>
          </w:p>
        </w:tc>
        <w:tc>
          <w:tcPr>
            <w:tcW w:w="674" w:type="dxa"/>
          </w:tcPr>
          <w:p w14:paraId="1BF4C89D" w14:textId="77777777" w:rsidR="00E77202" w:rsidRPr="006B1804" w:rsidRDefault="00E7720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53</w:t>
            </w:r>
          </w:p>
        </w:tc>
        <w:tc>
          <w:tcPr>
            <w:tcW w:w="673" w:type="dxa"/>
          </w:tcPr>
          <w:p w14:paraId="18C0F59F" w14:textId="77777777" w:rsidR="00E77202" w:rsidRPr="006B1804" w:rsidRDefault="00E7720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45</w:t>
            </w:r>
          </w:p>
        </w:tc>
        <w:tc>
          <w:tcPr>
            <w:tcW w:w="672" w:type="dxa"/>
          </w:tcPr>
          <w:p w14:paraId="3D9B8C49" w14:textId="77777777" w:rsidR="00E77202" w:rsidRPr="006B1804" w:rsidRDefault="00E7720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53</w:t>
            </w:r>
          </w:p>
        </w:tc>
        <w:tc>
          <w:tcPr>
            <w:tcW w:w="622" w:type="dxa"/>
          </w:tcPr>
          <w:p w14:paraId="136196DA" w14:textId="77777777" w:rsidR="00E77202" w:rsidRPr="006B1804" w:rsidRDefault="00E7720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38</w:t>
            </w:r>
          </w:p>
        </w:tc>
        <w:tc>
          <w:tcPr>
            <w:tcW w:w="622" w:type="dxa"/>
          </w:tcPr>
          <w:p w14:paraId="21E4E3DE" w14:textId="77777777" w:rsidR="00E77202" w:rsidRPr="006B1804" w:rsidRDefault="00E7720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42</w:t>
            </w:r>
          </w:p>
        </w:tc>
        <w:tc>
          <w:tcPr>
            <w:tcW w:w="622" w:type="dxa"/>
          </w:tcPr>
          <w:p w14:paraId="650677BD" w14:textId="77777777" w:rsidR="00E77202" w:rsidRPr="006B1804" w:rsidRDefault="00E7720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50</w:t>
            </w:r>
          </w:p>
        </w:tc>
        <w:tc>
          <w:tcPr>
            <w:tcW w:w="622" w:type="dxa"/>
          </w:tcPr>
          <w:p w14:paraId="33D3FCE9" w14:textId="765FD7D6" w:rsidR="00E77202" w:rsidRPr="006B1804" w:rsidRDefault="00E7720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45</w:t>
            </w:r>
          </w:p>
        </w:tc>
        <w:tc>
          <w:tcPr>
            <w:tcW w:w="622" w:type="dxa"/>
          </w:tcPr>
          <w:p w14:paraId="467EF4C1" w14:textId="402315C3" w:rsidR="00E77202" w:rsidRPr="006B1804" w:rsidRDefault="00E7720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65</w:t>
            </w:r>
          </w:p>
        </w:tc>
      </w:tr>
      <w:tr w:rsidR="00E77202" w:rsidRPr="006B1804" w14:paraId="0A498CA3" w14:textId="0F80611D" w:rsidTr="00E7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5" w:type="dxa"/>
          </w:tcPr>
          <w:p w14:paraId="7A6DFE6C" w14:textId="77777777" w:rsidR="00E77202" w:rsidRPr="006B1804" w:rsidRDefault="00E77202" w:rsidP="00B477B6">
            <w:pPr>
              <w:rPr>
                <w:rFonts w:cstheme="minorHAnsi"/>
                <w:sz w:val="20"/>
                <w:szCs w:val="20"/>
              </w:rPr>
            </w:pPr>
            <w:r w:rsidRPr="006B1804">
              <w:rPr>
                <w:rFonts w:cstheme="minorHAnsi"/>
                <w:sz w:val="20"/>
                <w:szCs w:val="20"/>
              </w:rPr>
              <w:t xml:space="preserve">Antall brudd </w:t>
            </w:r>
          </w:p>
        </w:tc>
        <w:tc>
          <w:tcPr>
            <w:tcW w:w="672" w:type="dxa"/>
          </w:tcPr>
          <w:p w14:paraId="4B9F43BE" w14:textId="77777777" w:rsidR="00E77202" w:rsidRPr="006B1804" w:rsidRDefault="00E7720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18</w:t>
            </w:r>
          </w:p>
        </w:tc>
        <w:tc>
          <w:tcPr>
            <w:tcW w:w="674" w:type="dxa"/>
          </w:tcPr>
          <w:p w14:paraId="37F69E06" w14:textId="77777777" w:rsidR="00E77202" w:rsidRPr="006B1804" w:rsidRDefault="00E7720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23</w:t>
            </w:r>
          </w:p>
        </w:tc>
        <w:tc>
          <w:tcPr>
            <w:tcW w:w="674" w:type="dxa"/>
          </w:tcPr>
          <w:p w14:paraId="0B192965" w14:textId="77777777" w:rsidR="00E77202" w:rsidRPr="006B1804" w:rsidRDefault="00E7720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13</w:t>
            </w:r>
          </w:p>
        </w:tc>
        <w:tc>
          <w:tcPr>
            <w:tcW w:w="674" w:type="dxa"/>
          </w:tcPr>
          <w:p w14:paraId="5F55B9AB" w14:textId="77777777" w:rsidR="00E77202" w:rsidRPr="006B1804" w:rsidRDefault="00E7720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24</w:t>
            </w:r>
          </w:p>
        </w:tc>
        <w:tc>
          <w:tcPr>
            <w:tcW w:w="673" w:type="dxa"/>
          </w:tcPr>
          <w:p w14:paraId="76C0B4E0" w14:textId="77777777" w:rsidR="00E77202" w:rsidRPr="006B1804" w:rsidRDefault="00E7720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22</w:t>
            </w:r>
          </w:p>
        </w:tc>
        <w:tc>
          <w:tcPr>
            <w:tcW w:w="672" w:type="dxa"/>
          </w:tcPr>
          <w:p w14:paraId="59E7FAD2" w14:textId="77777777" w:rsidR="00E77202" w:rsidRPr="006B1804" w:rsidRDefault="00E7720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30</w:t>
            </w:r>
          </w:p>
        </w:tc>
        <w:tc>
          <w:tcPr>
            <w:tcW w:w="622" w:type="dxa"/>
          </w:tcPr>
          <w:p w14:paraId="338E3776" w14:textId="77777777" w:rsidR="00E77202" w:rsidRPr="006B1804" w:rsidRDefault="00E7720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15</w:t>
            </w:r>
          </w:p>
        </w:tc>
        <w:tc>
          <w:tcPr>
            <w:tcW w:w="622" w:type="dxa"/>
          </w:tcPr>
          <w:p w14:paraId="71F2764B" w14:textId="77777777" w:rsidR="00E77202" w:rsidRPr="006B1804" w:rsidRDefault="00E7720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22</w:t>
            </w:r>
          </w:p>
        </w:tc>
        <w:tc>
          <w:tcPr>
            <w:tcW w:w="622" w:type="dxa"/>
          </w:tcPr>
          <w:p w14:paraId="7DB0FF92" w14:textId="77777777" w:rsidR="00E77202" w:rsidRPr="006B1804" w:rsidRDefault="00E7720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17</w:t>
            </w:r>
          </w:p>
        </w:tc>
        <w:tc>
          <w:tcPr>
            <w:tcW w:w="622" w:type="dxa"/>
          </w:tcPr>
          <w:p w14:paraId="45991E8D" w14:textId="2E820E7D" w:rsidR="00E77202" w:rsidRPr="006B1804" w:rsidRDefault="00E7720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18</w:t>
            </w:r>
          </w:p>
        </w:tc>
        <w:tc>
          <w:tcPr>
            <w:tcW w:w="622" w:type="dxa"/>
          </w:tcPr>
          <w:p w14:paraId="4B1A5693" w14:textId="5A9B75F4" w:rsidR="00E77202" w:rsidRPr="006B1804" w:rsidRDefault="00E7720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15</w:t>
            </w:r>
          </w:p>
        </w:tc>
      </w:tr>
      <w:tr w:rsidR="00E77202" w:rsidRPr="006B1804" w14:paraId="228DCA99" w14:textId="4C78125A" w:rsidTr="00E77202">
        <w:tc>
          <w:tcPr>
            <w:cnfStyle w:val="001000000000" w:firstRow="0" w:lastRow="0" w:firstColumn="1" w:lastColumn="0" w:oddVBand="0" w:evenVBand="0" w:oddHBand="0" w:evenHBand="0" w:firstRowFirstColumn="0" w:firstRowLastColumn="0" w:lastRowFirstColumn="0" w:lastRowLastColumn="0"/>
            <w:tcW w:w="2195" w:type="dxa"/>
          </w:tcPr>
          <w:p w14:paraId="42A501C9" w14:textId="77777777" w:rsidR="00E77202" w:rsidRPr="006B1804" w:rsidRDefault="00E77202" w:rsidP="00B477B6">
            <w:pPr>
              <w:rPr>
                <w:rFonts w:cstheme="minorHAnsi"/>
                <w:sz w:val="20"/>
                <w:szCs w:val="20"/>
              </w:rPr>
            </w:pPr>
            <w:r w:rsidRPr="006B1804">
              <w:rPr>
                <w:rFonts w:cstheme="minorHAnsi"/>
                <w:sz w:val="20"/>
                <w:szCs w:val="20"/>
              </w:rPr>
              <w:t>Antall kritikk</w:t>
            </w:r>
          </w:p>
        </w:tc>
        <w:tc>
          <w:tcPr>
            <w:tcW w:w="672" w:type="dxa"/>
          </w:tcPr>
          <w:p w14:paraId="7AF8C0D8" w14:textId="77777777" w:rsidR="00E77202" w:rsidRPr="006B1804" w:rsidRDefault="00E7720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0</w:t>
            </w:r>
          </w:p>
        </w:tc>
        <w:tc>
          <w:tcPr>
            <w:tcW w:w="674" w:type="dxa"/>
          </w:tcPr>
          <w:p w14:paraId="340B074B" w14:textId="77777777" w:rsidR="00E77202" w:rsidRPr="006B1804" w:rsidRDefault="00E7720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0</w:t>
            </w:r>
          </w:p>
        </w:tc>
        <w:tc>
          <w:tcPr>
            <w:tcW w:w="674" w:type="dxa"/>
          </w:tcPr>
          <w:p w14:paraId="2623A695" w14:textId="77777777" w:rsidR="00E77202" w:rsidRPr="006B1804" w:rsidRDefault="00E7720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12</w:t>
            </w:r>
          </w:p>
        </w:tc>
        <w:tc>
          <w:tcPr>
            <w:tcW w:w="674" w:type="dxa"/>
          </w:tcPr>
          <w:p w14:paraId="40BA6FE8" w14:textId="77777777" w:rsidR="00E77202" w:rsidRPr="006B1804" w:rsidRDefault="00E7720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2</w:t>
            </w:r>
          </w:p>
        </w:tc>
        <w:tc>
          <w:tcPr>
            <w:tcW w:w="673" w:type="dxa"/>
          </w:tcPr>
          <w:p w14:paraId="4B63DF96" w14:textId="77777777" w:rsidR="00E77202" w:rsidRPr="006B1804" w:rsidRDefault="00E7720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1</w:t>
            </w:r>
          </w:p>
        </w:tc>
        <w:tc>
          <w:tcPr>
            <w:tcW w:w="672" w:type="dxa"/>
          </w:tcPr>
          <w:p w14:paraId="51856232" w14:textId="77777777" w:rsidR="00E77202" w:rsidRPr="006B1804" w:rsidRDefault="00E7720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3</w:t>
            </w:r>
          </w:p>
        </w:tc>
        <w:tc>
          <w:tcPr>
            <w:tcW w:w="622" w:type="dxa"/>
          </w:tcPr>
          <w:p w14:paraId="0514F6CD" w14:textId="77777777" w:rsidR="00E77202" w:rsidRPr="006B1804" w:rsidRDefault="00E7720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2</w:t>
            </w:r>
          </w:p>
        </w:tc>
        <w:tc>
          <w:tcPr>
            <w:tcW w:w="622" w:type="dxa"/>
          </w:tcPr>
          <w:p w14:paraId="104CD9C3" w14:textId="77777777" w:rsidR="00E77202" w:rsidRPr="006B1804" w:rsidRDefault="00E7720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0</w:t>
            </w:r>
          </w:p>
        </w:tc>
        <w:tc>
          <w:tcPr>
            <w:tcW w:w="622" w:type="dxa"/>
          </w:tcPr>
          <w:p w14:paraId="6F4AC5A9" w14:textId="77777777" w:rsidR="00E77202" w:rsidRPr="006B1804" w:rsidRDefault="00E7720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1</w:t>
            </w:r>
          </w:p>
        </w:tc>
        <w:tc>
          <w:tcPr>
            <w:tcW w:w="622" w:type="dxa"/>
          </w:tcPr>
          <w:p w14:paraId="14752F93" w14:textId="4E728FAD" w:rsidR="00E77202" w:rsidRPr="006B1804" w:rsidRDefault="00E7720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5</w:t>
            </w:r>
          </w:p>
        </w:tc>
        <w:tc>
          <w:tcPr>
            <w:tcW w:w="622" w:type="dxa"/>
          </w:tcPr>
          <w:p w14:paraId="3564F571" w14:textId="1D06A658" w:rsidR="00E77202" w:rsidRPr="006B1804" w:rsidRDefault="00E7720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6</w:t>
            </w:r>
          </w:p>
        </w:tc>
      </w:tr>
      <w:tr w:rsidR="00E77202" w:rsidRPr="006B1804" w14:paraId="5C8086D2" w14:textId="7D28B55B" w:rsidTr="00E7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5" w:type="dxa"/>
          </w:tcPr>
          <w:p w14:paraId="34A22022" w14:textId="77777777" w:rsidR="00E77202" w:rsidRPr="006B1804" w:rsidRDefault="00E77202" w:rsidP="00B477B6">
            <w:pPr>
              <w:rPr>
                <w:rFonts w:cstheme="minorHAnsi"/>
                <w:b w:val="0"/>
                <w:sz w:val="20"/>
                <w:szCs w:val="20"/>
              </w:rPr>
            </w:pPr>
            <w:r w:rsidRPr="006B1804">
              <w:rPr>
                <w:rFonts w:cstheme="minorHAnsi"/>
                <w:b w:val="0"/>
                <w:sz w:val="20"/>
                <w:szCs w:val="20"/>
              </w:rPr>
              <w:t>Sum fellelser</w:t>
            </w:r>
          </w:p>
        </w:tc>
        <w:tc>
          <w:tcPr>
            <w:tcW w:w="672" w:type="dxa"/>
          </w:tcPr>
          <w:p w14:paraId="28C19191" w14:textId="77777777" w:rsidR="00E77202" w:rsidRPr="006B1804" w:rsidRDefault="00E77202" w:rsidP="00B477B6">
            <w:pPr>
              <w:jc w:val="righ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B1804">
              <w:rPr>
                <w:rFonts w:cstheme="minorHAnsi"/>
                <w:b/>
                <w:sz w:val="20"/>
                <w:szCs w:val="20"/>
              </w:rPr>
              <w:t>18</w:t>
            </w:r>
          </w:p>
        </w:tc>
        <w:tc>
          <w:tcPr>
            <w:tcW w:w="674" w:type="dxa"/>
          </w:tcPr>
          <w:p w14:paraId="24FA421E" w14:textId="77777777" w:rsidR="00E77202" w:rsidRPr="006B1804" w:rsidRDefault="00E77202" w:rsidP="00B477B6">
            <w:pPr>
              <w:jc w:val="righ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B1804">
              <w:rPr>
                <w:rFonts w:cstheme="minorHAnsi"/>
                <w:b/>
                <w:sz w:val="20"/>
                <w:szCs w:val="20"/>
              </w:rPr>
              <w:t>23</w:t>
            </w:r>
          </w:p>
        </w:tc>
        <w:tc>
          <w:tcPr>
            <w:tcW w:w="674" w:type="dxa"/>
          </w:tcPr>
          <w:p w14:paraId="2FC73597" w14:textId="77777777" w:rsidR="00E77202" w:rsidRPr="006B1804" w:rsidRDefault="00E77202" w:rsidP="00B477B6">
            <w:pPr>
              <w:jc w:val="righ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B1804">
              <w:rPr>
                <w:rFonts w:cstheme="minorHAnsi"/>
                <w:b/>
                <w:sz w:val="20"/>
                <w:szCs w:val="20"/>
              </w:rPr>
              <w:t>15</w:t>
            </w:r>
          </w:p>
        </w:tc>
        <w:tc>
          <w:tcPr>
            <w:tcW w:w="674" w:type="dxa"/>
          </w:tcPr>
          <w:p w14:paraId="085FC0A5" w14:textId="77777777" w:rsidR="00E77202" w:rsidRPr="006B1804" w:rsidRDefault="00E77202" w:rsidP="00B477B6">
            <w:pPr>
              <w:jc w:val="righ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B1804">
              <w:rPr>
                <w:rFonts w:cstheme="minorHAnsi"/>
                <w:b/>
                <w:sz w:val="20"/>
                <w:szCs w:val="20"/>
              </w:rPr>
              <w:t>26</w:t>
            </w:r>
          </w:p>
        </w:tc>
        <w:tc>
          <w:tcPr>
            <w:tcW w:w="673" w:type="dxa"/>
          </w:tcPr>
          <w:p w14:paraId="5C6E24CD" w14:textId="77777777" w:rsidR="00E77202" w:rsidRPr="006B1804" w:rsidRDefault="00E77202" w:rsidP="00B477B6">
            <w:pPr>
              <w:jc w:val="righ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B1804">
              <w:rPr>
                <w:rFonts w:cstheme="minorHAnsi"/>
                <w:b/>
                <w:sz w:val="20"/>
                <w:szCs w:val="20"/>
              </w:rPr>
              <w:t>23</w:t>
            </w:r>
          </w:p>
        </w:tc>
        <w:tc>
          <w:tcPr>
            <w:tcW w:w="672" w:type="dxa"/>
          </w:tcPr>
          <w:p w14:paraId="0886A26B" w14:textId="77777777" w:rsidR="00E77202" w:rsidRPr="006B1804" w:rsidRDefault="00E77202" w:rsidP="00B477B6">
            <w:pPr>
              <w:jc w:val="righ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B1804">
              <w:rPr>
                <w:rFonts w:cstheme="minorHAnsi"/>
                <w:b/>
                <w:sz w:val="20"/>
                <w:szCs w:val="20"/>
              </w:rPr>
              <w:t>33</w:t>
            </w:r>
          </w:p>
        </w:tc>
        <w:tc>
          <w:tcPr>
            <w:tcW w:w="622" w:type="dxa"/>
          </w:tcPr>
          <w:p w14:paraId="3011A376" w14:textId="77777777" w:rsidR="00E77202" w:rsidRPr="006B1804" w:rsidRDefault="00E77202" w:rsidP="00B477B6">
            <w:pPr>
              <w:jc w:val="righ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B1804">
              <w:rPr>
                <w:rFonts w:cstheme="minorHAnsi"/>
                <w:b/>
                <w:sz w:val="20"/>
                <w:szCs w:val="20"/>
              </w:rPr>
              <w:t>17</w:t>
            </w:r>
          </w:p>
        </w:tc>
        <w:tc>
          <w:tcPr>
            <w:tcW w:w="622" w:type="dxa"/>
          </w:tcPr>
          <w:p w14:paraId="2FB8AF60" w14:textId="77777777" w:rsidR="00E77202" w:rsidRPr="006B1804" w:rsidRDefault="00E77202" w:rsidP="00B477B6">
            <w:pPr>
              <w:jc w:val="right"/>
              <w:cnfStyle w:val="000000100000" w:firstRow="0" w:lastRow="0" w:firstColumn="0" w:lastColumn="0" w:oddVBand="0" w:evenVBand="0" w:oddHBand="1" w:evenHBand="0" w:firstRowFirstColumn="0" w:firstRowLastColumn="0" w:lastRowFirstColumn="0" w:lastRowLastColumn="0"/>
              <w:rPr>
                <w:rFonts w:cstheme="minorHAnsi"/>
                <w:b/>
                <w:sz w:val="20"/>
                <w:szCs w:val="20"/>
                <w:vertAlign w:val="superscript"/>
              </w:rPr>
            </w:pPr>
            <w:r w:rsidRPr="006B1804">
              <w:rPr>
                <w:rFonts w:cstheme="minorHAnsi"/>
                <w:b/>
                <w:sz w:val="20"/>
                <w:szCs w:val="20"/>
              </w:rPr>
              <w:t>22</w:t>
            </w:r>
            <w:r w:rsidRPr="006B1804">
              <w:rPr>
                <w:rFonts w:cstheme="minorHAnsi"/>
                <w:b/>
                <w:sz w:val="20"/>
                <w:szCs w:val="20"/>
                <w:vertAlign w:val="superscript"/>
              </w:rPr>
              <w:t>1</w:t>
            </w:r>
          </w:p>
        </w:tc>
        <w:tc>
          <w:tcPr>
            <w:tcW w:w="622" w:type="dxa"/>
          </w:tcPr>
          <w:p w14:paraId="5B2CB09E" w14:textId="77777777" w:rsidR="00E77202" w:rsidRPr="006B1804" w:rsidRDefault="00E77202" w:rsidP="00B477B6">
            <w:pPr>
              <w:jc w:val="righ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B1804">
              <w:rPr>
                <w:rFonts w:cstheme="minorHAnsi"/>
                <w:b/>
                <w:sz w:val="20"/>
                <w:szCs w:val="20"/>
              </w:rPr>
              <w:t>18</w:t>
            </w:r>
          </w:p>
        </w:tc>
        <w:tc>
          <w:tcPr>
            <w:tcW w:w="622" w:type="dxa"/>
          </w:tcPr>
          <w:p w14:paraId="4293089E" w14:textId="15D30A5D" w:rsidR="00E77202" w:rsidRPr="006B1804" w:rsidRDefault="00E77202" w:rsidP="00B477B6">
            <w:pPr>
              <w:jc w:val="righ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B1804">
              <w:rPr>
                <w:rFonts w:cstheme="minorHAnsi"/>
                <w:b/>
                <w:sz w:val="20"/>
                <w:szCs w:val="20"/>
              </w:rPr>
              <w:t>23</w:t>
            </w:r>
          </w:p>
        </w:tc>
        <w:tc>
          <w:tcPr>
            <w:tcW w:w="622" w:type="dxa"/>
          </w:tcPr>
          <w:p w14:paraId="1DC264F0" w14:textId="06024213" w:rsidR="00E77202" w:rsidRPr="006B1804" w:rsidRDefault="00E77202" w:rsidP="00B477B6">
            <w:pPr>
              <w:jc w:val="righ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21</w:t>
            </w:r>
          </w:p>
        </w:tc>
      </w:tr>
    </w:tbl>
    <w:p w14:paraId="49C115EF" w14:textId="452CD734" w:rsidR="003D62EB" w:rsidRPr="006B1804" w:rsidRDefault="004D2A5A" w:rsidP="009C167A">
      <w:pPr>
        <w:spacing w:before="80" w:after="0" w:line="240" w:lineRule="auto"/>
        <w:rPr>
          <w:rFonts w:cstheme="minorHAnsi"/>
          <w:i/>
          <w:sz w:val="20"/>
          <w:szCs w:val="20"/>
        </w:rPr>
      </w:pPr>
      <w:r w:rsidRPr="006B1804">
        <w:rPr>
          <w:rFonts w:cstheme="minorHAnsi"/>
          <w:i/>
          <w:sz w:val="20"/>
          <w:szCs w:val="20"/>
        </w:rPr>
        <w:t>Tabell 3</w:t>
      </w:r>
      <w:r w:rsidR="003D62EB" w:rsidRPr="006B1804">
        <w:rPr>
          <w:rFonts w:cstheme="minorHAnsi"/>
          <w:i/>
          <w:sz w:val="20"/>
          <w:szCs w:val="20"/>
        </w:rPr>
        <w:t xml:space="preserve">: Antallet klager totalt, antall klager etter VVP 4.14, og antall fellelser.  </w:t>
      </w:r>
      <w:r w:rsidR="009C167A" w:rsidRPr="006B1804">
        <w:rPr>
          <w:rFonts w:cstheme="minorHAnsi"/>
          <w:i/>
          <w:sz w:val="20"/>
          <w:szCs w:val="20"/>
        </w:rPr>
        <w:t>(</w:t>
      </w:r>
      <w:proofErr w:type="spellStart"/>
      <w:proofErr w:type="gramStart"/>
      <w:r w:rsidR="009C167A" w:rsidRPr="006B1804">
        <w:rPr>
          <w:rFonts w:cstheme="minorHAnsi"/>
          <w:i/>
          <w:sz w:val="20"/>
          <w:szCs w:val="20"/>
        </w:rPr>
        <w:t>Kilde:www.presse.no</w:t>
      </w:r>
      <w:proofErr w:type="spellEnd"/>
      <w:proofErr w:type="gramEnd"/>
      <w:r w:rsidR="003D62EB" w:rsidRPr="006B1804">
        <w:rPr>
          <w:rFonts w:cstheme="minorHAnsi"/>
          <w:i/>
          <w:sz w:val="20"/>
          <w:szCs w:val="20"/>
        </w:rPr>
        <w:t>)</w:t>
      </w:r>
    </w:p>
    <w:p w14:paraId="0F733E08" w14:textId="6117CD0F" w:rsidR="00F60355" w:rsidRDefault="00AF6475" w:rsidP="00F60355">
      <w:pPr>
        <w:rPr>
          <w:rFonts w:cstheme="minorHAnsi"/>
          <w:sz w:val="20"/>
          <w:szCs w:val="20"/>
        </w:rPr>
      </w:pPr>
      <w:r w:rsidRPr="006B1804">
        <w:rPr>
          <w:rFonts w:cstheme="minorHAnsi"/>
          <w:b/>
          <w:sz w:val="20"/>
          <w:szCs w:val="20"/>
          <w:vertAlign w:val="superscript"/>
        </w:rPr>
        <w:t xml:space="preserve">1) </w:t>
      </w:r>
      <w:r w:rsidRPr="006B1804">
        <w:rPr>
          <w:rFonts w:cstheme="minorHAnsi"/>
          <w:sz w:val="20"/>
          <w:szCs w:val="20"/>
        </w:rPr>
        <w:t>Se note 1) til tabell 2 foran.</w:t>
      </w:r>
    </w:p>
    <w:p w14:paraId="69229821" w14:textId="4717F493" w:rsidR="00C87E53" w:rsidRDefault="00C87E53" w:rsidP="00F60355">
      <w:pPr>
        <w:rPr>
          <w:rFonts w:cstheme="minorHAnsi"/>
          <w:sz w:val="24"/>
        </w:rPr>
      </w:pPr>
    </w:p>
    <w:p w14:paraId="7D0E8F94" w14:textId="32A71B59" w:rsidR="00C87E53" w:rsidRDefault="00C87E53" w:rsidP="00F60355">
      <w:pPr>
        <w:rPr>
          <w:rFonts w:cstheme="minorHAnsi"/>
          <w:sz w:val="24"/>
        </w:rPr>
      </w:pPr>
    </w:p>
    <w:p w14:paraId="4FD10577" w14:textId="77777777" w:rsidR="00C87E53" w:rsidRPr="006B1804" w:rsidRDefault="00C87E53" w:rsidP="00F60355">
      <w:pPr>
        <w:rPr>
          <w:rFonts w:cstheme="minorHAnsi"/>
          <w:sz w:val="24"/>
        </w:rPr>
      </w:pPr>
    </w:p>
    <w:p w14:paraId="24CD5D7B" w14:textId="77777777" w:rsidR="00006951" w:rsidRPr="006B1804" w:rsidRDefault="00006951" w:rsidP="007C0BCB">
      <w:pPr>
        <w:spacing w:before="80" w:after="0" w:line="240" w:lineRule="auto"/>
        <w:rPr>
          <w:rFonts w:cstheme="minorHAnsi"/>
          <w:i/>
          <w:sz w:val="20"/>
          <w:szCs w:val="20"/>
        </w:rPr>
      </w:pPr>
      <w:r w:rsidRPr="006B1804">
        <w:rPr>
          <w:rFonts w:cstheme="minorHAnsi"/>
          <w:i/>
          <w:noProof/>
          <w:sz w:val="20"/>
          <w:szCs w:val="20"/>
          <w:lang w:eastAsia="nb-NO"/>
        </w:rPr>
        <w:lastRenderedPageBreak/>
        <w:drawing>
          <wp:inline distT="0" distB="0" distL="0" distR="0" wp14:anchorId="73E1FDEA" wp14:editId="506C41AB">
            <wp:extent cx="5972810" cy="3981450"/>
            <wp:effectExtent l="0" t="0" r="889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B52A14" w14:textId="77777777" w:rsidR="000F0782" w:rsidRDefault="000F0782" w:rsidP="007C0BCB">
      <w:pPr>
        <w:spacing w:before="80" w:after="0" w:line="240" w:lineRule="auto"/>
        <w:rPr>
          <w:rFonts w:cstheme="minorHAnsi"/>
          <w:i/>
          <w:sz w:val="20"/>
          <w:szCs w:val="20"/>
        </w:rPr>
      </w:pPr>
    </w:p>
    <w:p w14:paraId="64E1C4FF" w14:textId="27A05E63" w:rsidR="003E0818" w:rsidRDefault="007C0BCB" w:rsidP="007C0BCB">
      <w:pPr>
        <w:spacing w:before="80" w:after="0" w:line="240" w:lineRule="auto"/>
        <w:rPr>
          <w:rFonts w:cstheme="minorHAnsi"/>
          <w:i/>
          <w:sz w:val="20"/>
          <w:szCs w:val="20"/>
        </w:rPr>
      </w:pPr>
      <w:r w:rsidRPr="006B1804">
        <w:rPr>
          <w:rFonts w:cstheme="minorHAnsi"/>
          <w:i/>
          <w:sz w:val="20"/>
          <w:szCs w:val="20"/>
        </w:rPr>
        <w:t>Tabell 4: Antallet PFU-behandlede klager etter 4.14, og antall fellelser, årene 2013-201</w:t>
      </w:r>
      <w:r w:rsidR="00086974">
        <w:rPr>
          <w:rFonts w:cstheme="minorHAnsi"/>
          <w:i/>
          <w:sz w:val="20"/>
          <w:szCs w:val="20"/>
        </w:rPr>
        <w:t>8</w:t>
      </w:r>
      <w:r w:rsidRPr="006B1804">
        <w:rPr>
          <w:rFonts w:cstheme="minorHAnsi"/>
          <w:i/>
          <w:sz w:val="20"/>
          <w:szCs w:val="20"/>
        </w:rPr>
        <w:t xml:space="preserve">.  </w:t>
      </w:r>
    </w:p>
    <w:p w14:paraId="7EADC384" w14:textId="056DEB1F" w:rsidR="007C0BCB" w:rsidRPr="006B1804" w:rsidRDefault="007C0BCB" w:rsidP="007C0BCB">
      <w:pPr>
        <w:spacing w:before="80" w:after="0" w:line="240" w:lineRule="auto"/>
        <w:rPr>
          <w:rFonts w:cstheme="minorHAnsi"/>
          <w:i/>
          <w:sz w:val="20"/>
          <w:szCs w:val="20"/>
        </w:rPr>
      </w:pPr>
      <w:r w:rsidRPr="006B1804">
        <w:rPr>
          <w:rFonts w:cstheme="minorHAnsi"/>
          <w:i/>
          <w:sz w:val="20"/>
          <w:szCs w:val="20"/>
        </w:rPr>
        <w:t>(Kilde:</w:t>
      </w:r>
      <w:r w:rsidR="003E0818">
        <w:rPr>
          <w:rFonts w:cstheme="minorHAnsi"/>
          <w:i/>
          <w:sz w:val="20"/>
          <w:szCs w:val="20"/>
        </w:rPr>
        <w:t xml:space="preserve"> </w:t>
      </w:r>
      <w:r w:rsidRPr="006B1804">
        <w:rPr>
          <w:rFonts w:cstheme="minorHAnsi"/>
          <w:i/>
          <w:sz w:val="20"/>
          <w:szCs w:val="20"/>
        </w:rPr>
        <w:t>NRs 4.14-skvadron).</w:t>
      </w:r>
    </w:p>
    <w:p w14:paraId="6B3288D3" w14:textId="77777777" w:rsidR="007C0BCB" w:rsidRPr="006B1804" w:rsidRDefault="007C0BCB" w:rsidP="005717C8">
      <w:pPr>
        <w:rPr>
          <w:rFonts w:cstheme="minorHAnsi"/>
          <w:sz w:val="24"/>
        </w:rPr>
      </w:pPr>
    </w:p>
    <w:p w14:paraId="0CB7F9D2" w14:textId="1202D7A2" w:rsidR="008F1487" w:rsidRPr="006B1804" w:rsidRDefault="00006951" w:rsidP="0008238A">
      <w:pPr>
        <w:rPr>
          <w:rFonts w:cstheme="minorHAnsi"/>
          <w:sz w:val="24"/>
        </w:rPr>
      </w:pPr>
      <w:r w:rsidRPr="006B1804">
        <w:rPr>
          <w:rFonts w:cstheme="minorHAnsi"/>
          <w:sz w:val="24"/>
        </w:rPr>
        <w:t xml:space="preserve">Etter skremselsåret 2013 </w:t>
      </w:r>
      <w:r w:rsidR="001B5E30" w:rsidRPr="006B1804">
        <w:rPr>
          <w:rFonts w:cstheme="minorHAnsi"/>
          <w:sz w:val="24"/>
        </w:rPr>
        <w:t xml:space="preserve">gikk </w:t>
      </w:r>
      <w:r w:rsidRPr="006B1804">
        <w:rPr>
          <w:rFonts w:cstheme="minorHAnsi"/>
          <w:sz w:val="24"/>
        </w:rPr>
        <w:t xml:space="preserve">antallet 4.14-fellelser </w:t>
      </w:r>
      <w:r w:rsidR="001B5E30" w:rsidRPr="006B1804">
        <w:rPr>
          <w:rFonts w:cstheme="minorHAnsi"/>
          <w:sz w:val="24"/>
        </w:rPr>
        <w:t>markant ned i 2016, med</w:t>
      </w:r>
      <w:r w:rsidRPr="006B1804">
        <w:rPr>
          <w:rFonts w:cstheme="minorHAnsi"/>
          <w:sz w:val="24"/>
        </w:rPr>
        <w:t xml:space="preserve"> 18 fellelser (17 brudd og en kritikk).</w:t>
      </w:r>
      <w:r w:rsidR="001B5E30" w:rsidRPr="006B1804">
        <w:rPr>
          <w:rFonts w:cstheme="minorHAnsi"/>
          <w:sz w:val="24"/>
        </w:rPr>
        <w:t xml:space="preserve"> I fjor gikk det imidlertid i feil retning igjen. Punktet om samtidig imøtegåelse ble påberopt i totalt 45 klager av de 104 klagene som var til behandling. Av disse endte 23 med fellelser (18 brudd og 5 kritikk). Antallet klager på brudd på 4.14 gikk altså ned, mens antallet fellelser gikk opp.</w:t>
      </w:r>
      <w:r w:rsidRPr="006B1804">
        <w:rPr>
          <w:rFonts w:cstheme="minorHAnsi"/>
          <w:sz w:val="24"/>
        </w:rPr>
        <w:t xml:space="preserve"> Nå er statistikken over antallet </w:t>
      </w:r>
      <w:r w:rsidRPr="006B1804">
        <w:rPr>
          <w:rFonts w:cstheme="minorHAnsi"/>
          <w:i/>
          <w:sz w:val="24"/>
        </w:rPr>
        <w:t>klager</w:t>
      </w:r>
      <w:r w:rsidRPr="006B1804">
        <w:rPr>
          <w:rFonts w:cstheme="minorHAnsi"/>
          <w:sz w:val="24"/>
        </w:rPr>
        <w:t xml:space="preserve"> på 4.14 noe usikker, </w:t>
      </w:r>
      <w:r w:rsidR="008F1487" w:rsidRPr="006B1804">
        <w:rPr>
          <w:rFonts w:cstheme="minorHAnsi"/>
          <w:sz w:val="24"/>
        </w:rPr>
        <w:t xml:space="preserve">blant annet fordi 4.14 er et punkt som i enkelte klager blir med som en rekke av svært mange punkter, uten at verken klager eller utvalget i enkelte saker adresseres dette punktet spesielt. Vi har forsøkt å </w:t>
      </w:r>
      <w:proofErr w:type="spellStart"/>
      <w:r w:rsidR="008F1487" w:rsidRPr="006B1804">
        <w:rPr>
          <w:rFonts w:cstheme="minorHAnsi"/>
          <w:sz w:val="24"/>
        </w:rPr>
        <w:t>ettergå</w:t>
      </w:r>
      <w:proofErr w:type="spellEnd"/>
      <w:r w:rsidR="008F1487" w:rsidRPr="006B1804">
        <w:rPr>
          <w:rFonts w:cstheme="minorHAnsi"/>
          <w:sz w:val="24"/>
        </w:rPr>
        <w:t xml:space="preserve"> klagene, med det målet å fange opp de tilfellene hvor 4.14 er påberopt, men det hefter altså en viss usikkerhet ved disse tallene. Med dette forbeholdet, så er an</w:t>
      </w:r>
      <w:r w:rsidR="007C0BCB" w:rsidRPr="006B1804">
        <w:rPr>
          <w:rFonts w:cstheme="minorHAnsi"/>
          <w:sz w:val="24"/>
        </w:rPr>
        <w:t>del</w:t>
      </w:r>
      <w:r w:rsidR="008F1487" w:rsidRPr="006B1804">
        <w:rPr>
          <w:rFonts w:cstheme="minorHAnsi"/>
          <w:sz w:val="24"/>
        </w:rPr>
        <w:t>en</w:t>
      </w:r>
      <w:r w:rsidR="007C0BCB" w:rsidRPr="006B1804">
        <w:rPr>
          <w:rFonts w:cstheme="minorHAnsi"/>
          <w:sz w:val="24"/>
        </w:rPr>
        <w:t xml:space="preserve"> fellelser sammenlignet med klager prosentvis 62 prosent brudd i 2013, 45 prosent i 2014</w:t>
      </w:r>
      <w:r w:rsidR="008F1487" w:rsidRPr="006B1804">
        <w:rPr>
          <w:rFonts w:cstheme="minorHAnsi"/>
          <w:sz w:val="24"/>
        </w:rPr>
        <w:t>,</w:t>
      </w:r>
      <w:r w:rsidR="007C0BCB" w:rsidRPr="006B1804">
        <w:rPr>
          <w:rFonts w:cstheme="minorHAnsi"/>
          <w:sz w:val="24"/>
        </w:rPr>
        <w:t xml:space="preserve"> 52 prosent i 2015</w:t>
      </w:r>
      <w:r w:rsidR="001B5E30" w:rsidRPr="006B1804">
        <w:rPr>
          <w:rFonts w:cstheme="minorHAnsi"/>
          <w:sz w:val="24"/>
        </w:rPr>
        <w:t>,</w:t>
      </w:r>
      <w:r w:rsidR="008F1487" w:rsidRPr="006B1804">
        <w:rPr>
          <w:rFonts w:cstheme="minorHAnsi"/>
          <w:sz w:val="24"/>
        </w:rPr>
        <w:t xml:space="preserve"> 36</w:t>
      </w:r>
      <w:r w:rsidR="001B5E30" w:rsidRPr="006B1804">
        <w:rPr>
          <w:rFonts w:cstheme="minorHAnsi"/>
          <w:sz w:val="24"/>
        </w:rPr>
        <w:t xml:space="preserve"> prosent</w:t>
      </w:r>
      <w:r w:rsidR="008F1487" w:rsidRPr="006B1804">
        <w:rPr>
          <w:rFonts w:cstheme="minorHAnsi"/>
          <w:sz w:val="24"/>
        </w:rPr>
        <w:t xml:space="preserve"> i 2016</w:t>
      </w:r>
      <w:r w:rsidR="001B5E30" w:rsidRPr="006B1804">
        <w:rPr>
          <w:rFonts w:cstheme="minorHAnsi"/>
          <w:sz w:val="24"/>
        </w:rPr>
        <w:t xml:space="preserve"> og 51 prosent i 2017</w:t>
      </w:r>
      <w:r w:rsidR="007C0BCB" w:rsidRPr="006B1804">
        <w:rPr>
          <w:rFonts w:cstheme="minorHAnsi"/>
          <w:sz w:val="24"/>
        </w:rPr>
        <w:t xml:space="preserve">. </w:t>
      </w:r>
      <w:r w:rsidR="008F1487" w:rsidRPr="006B1804">
        <w:rPr>
          <w:rFonts w:cstheme="minorHAnsi"/>
          <w:sz w:val="24"/>
        </w:rPr>
        <w:t xml:space="preserve">Det </w:t>
      </w:r>
      <w:r w:rsidR="001B5E30" w:rsidRPr="006B1804">
        <w:rPr>
          <w:rFonts w:cstheme="minorHAnsi"/>
          <w:sz w:val="24"/>
        </w:rPr>
        <w:t>har altså vært en trend hvor det kan synes som om</w:t>
      </w:r>
      <w:r w:rsidR="008F1487" w:rsidRPr="006B1804">
        <w:rPr>
          <w:rFonts w:cstheme="minorHAnsi"/>
          <w:sz w:val="24"/>
        </w:rPr>
        <w:t xml:space="preserve"> </w:t>
      </w:r>
      <w:r w:rsidR="008F1487" w:rsidRPr="006B1804">
        <w:rPr>
          <w:rFonts w:cstheme="minorHAnsi"/>
          <w:i/>
          <w:sz w:val="24"/>
        </w:rPr>
        <w:t>klagerne</w:t>
      </w:r>
      <w:r w:rsidR="008F1487" w:rsidRPr="006B1804">
        <w:rPr>
          <w:rFonts w:cstheme="minorHAnsi"/>
          <w:sz w:val="24"/>
        </w:rPr>
        <w:t xml:space="preserve"> </w:t>
      </w:r>
      <w:r w:rsidR="001B5E30" w:rsidRPr="006B1804">
        <w:rPr>
          <w:rFonts w:cstheme="minorHAnsi"/>
          <w:sz w:val="24"/>
        </w:rPr>
        <w:t xml:space="preserve">har blitt </w:t>
      </w:r>
      <w:r w:rsidR="008F1487" w:rsidRPr="006B1804">
        <w:rPr>
          <w:rFonts w:cstheme="minorHAnsi"/>
          <w:sz w:val="24"/>
        </w:rPr>
        <w:t>mer oppmerksomme på retten til samtidig imøtegåelse, men at de ikke alltid har en like god sak overfor PFU med hensyn til hvorvidt det foreligger et brudd eller ikke.</w:t>
      </w:r>
      <w:r w:rsidR="001B5E30" w:rsidRPr="006B1804">
        <w:rPr>
          <w:rFonts w:cstheme="minorHAnsi"/>
          <w:sz w:val="24"/>
        </w:rPr>
        <w:t xml:space="preserve"> Tallene for fjoråret bryter imidlertid til en viss grad med dette.</w:t>
      </w:r>
    </w:p>
    <w:p w14:paraId="09F56E0A" w14:textId="77777777" w:rsidR="000C3F0B" w:rsidRPr="006B1804" w:rsidRDefault="000C3F0B" w:rsidP="0008238A">
      <w:pPr>
        <w:rPr>
          <w:rFonts w:cstheme="minorHAnsi"/>
          <w:sz w:val="36"/>
          <w:szCs w:val="36"/>
        </w:rPr>
      </w:pPr>
    </w:p>
    <w:p w14:paraId="35668FEB" w14:textId="6D3CF660" w:rsidR="003E0818" w:rsidRPr="006B1804" w:rsidRDefault="0012308F" w:rsidP="0008238A">
      <w:pPr>
        <w:rPr>
          <w:rFonts w:cstheme="minorHAnsi"/>
          <w:sz w:val="36"/>
          <w:szCs w:val="36"/>
        </w:rPr>
      </w:pPr>
      <w:r>
        <w:rPr>
          <w:rFonts w:cstheme="minorHAnsi"/>
          <w:sz w:val="36"/>
          <w:szCs w:val="36"/>
        </w:rPr>
        <w:lastRenderedPageBreak/>
        <w:t>Mye slurv i forbindelse med</w:t>
      </w:r>
      <w:r w:rsidR="00A167A1" w:rsidRPr="006B1804">
        <w:rPr>
          <w:rFonts w:cstheme="minorHAnsi"/>
          <w:sz w:val="36"/>
          <w:szCs w:val="36"/>
        </w:rPr>
        <w:t xml:space="preserve"> imøtegåelsesretten</w:t>
      </w:r>
    </w:p>
    <w:p w14:paraId="512406F3" w14:textId="77777777" w:rsidR="00A167A1" w:rsidRPr="006B1804" w:rsidRDefault="00A167A1" w:rsidP="0008238A">
      <w:pPr>
        <w:rPr>
          <w:rFonts w:cstheme="minorHAnsi"/>
          <w:sz w:val="24"/>
        </w:rPr>
      </w:pPr>
      <w:r w:rsidRPr="006B1804">
        <w:rPr>
          <w:rFonts w:cstheme="minorHAnsi"/>
          <w:sz w:val="24"/>
        </w:rPr>
        <w:t xml:space="preserve">Selv om antallet fellelser etter Vær Varsom-plakatens punkt 4.14 holder seg jevnt høyt, kan det se ut som om </w:t>
      </w:r>
      <w:r w:rsidRPr="006B1804">
        <w:rPr>
          <w:rFonts w:cstheme="minorHAnsi"/>
          <w:i/>
          <w:sz w:val="24"/>
        </w:rPr>
        <w:t xml:space="preserve">årsaken </w:t>
      </w:r>
      <w:r w:rsidRPr="006B1804">
        <w:rPr>
          <w:rFonts w:cstheme="minorHAnsi"/>
          <w:sz w:val="24"/>
        </w:rPr>
        <w:t>til fellelsene varierer over tid. De mest påfallende trekkene de siste årene har vært følgende:</w:t>
      </w:r>
    </w:p>
    <w:p w14:paraId="0230E0F7" w14:textId="66A12980" w:rsidR="00A167A1" w:rsidRPr="006B1804" w:rsidRDefault="00A167A1" w:rsidP="004767E3">
      <w:pPr>
        <w:pStyle w:val="Listeavsnitt"/>
        <w:numPr>
          <w:ilvl w:val="0"/>
          <w:numId w:val="1"/>
        </w:numPr>
        <w:spacing w:after="0" w:line="276" w:lineRule="auto"/>
        <w:rPr>
          <w:rFonts w:cstheme="minorHAnsi"/>
          <w:sz w:val="24"/>
        </w:rPr>
      </w:pPr>
      <w:r w:rsidRPr="006B1804">
        <w:rPr>
          <w:rFonts w:cstheme="minorHAnsi"/>
          <w:sz w:val="24"/>
        </w:rPr>
        <w:t xml:space="preserve">2013: Mange syntes overhodet ikke å ha </w:t>
      </w:r>
      <w:r w:rsidR="00D707ED" w:rsidRPr="006B1804">
        <w:rPr>
          <w:rFonts w:cstheme="minorHAnsi"/>
          <w:sz w:val="24"/>
        </w:rPr>
        <w:t>tenkt på retten til samtidig imøtegåelse</w:t>
      </w:r>
      <w:r w:rsidRPr="006B1804">
        <w:rPr>
          <w:rFonts w:cstheme="minorHAnsi"/>
          <w:sz w:val="24"/>
        </w:rPr>
        <w:t xml:space="preserve">. </w:t>
      </w:r>
    </w:p>
    <w:p w14:paraId="76095C7C" w14:textId="1B09CFC8" w:rsidR="00144166" w:rsidRPr="006B1804" w:rsidRDefault="0008238A" w:rsidP="004767E3">
      <w:pPr>
        <w:pStyle w:val="Listeavsnitt"/>
        <w:numPr>
          <w:ilvl w:val="0"/>
          <w:numId w:val="1"/>
        </w:numPr>
        <w:spacing w:after="0" w:line="276" w:lineRule="auto"/>
        <w:rPr>
          <w:rFonts w:cstheme="minorHAnsi"/>
          <w:sz w:val="24"/>
        </w:rPr>
      </w:pPr>
      <w:r w:rsidRPr="006B1804">
        <w:rPr>
          <w:rFonts w:cstheme="minorHAnsi"/>
          <w:sz w:val="24"/>
        </w:rPr>
        <w:t>2014 og særlig 2015</w:t>
      </w:r>
    </w:p>
    <w:p w14:paraId="602DF27D" w14:textId="05F7CC18" w:rsidR="00144166" w:rsidRPr="006B1804" w:rsidRDefault="00A167A1" w:rsidP="004767E3">
      <w:pPr>
        <w:spacing w:after="0" w:line="276" w:lineRule="auto"/>
        <w:ind w:left="720"/>
        <w:rPr>
          <w:rFonts w:cstheme="minorHAnsi"/>
          <w:sz w:val="24"/>
        </w:rPr>
      </w:pPr>
      <w:r w:rsidRPr="006B1804">
        <w:rPr>
          <w:rFonts w:cstheme="minorHAnsi"/>
          <w:sz w:val="24"/>
        </w:rPr>
        <w:t xml:space="preserve">- mange har </w:t>
      </w:r>
      <w:r w:rsidR="0008238A" w:rsidRPr="006B1804">
        <w:rPr>
          <w:rFonts w:cstheme="minorHAnsi"/>
          <w:sz w:val="24"/>
        </w:rPr>
        <w:t>ikke anstrengt seg nok for å innhente imøtegåelsen</w:t>
      </w:r>
    </w:p>
    <w:p w14:paraId="5DBC7F8C" w14:textId="406336F8" w:rsidR="00144166" w:rsidRPr="006B1804" w:rsidRDefault="00A167A1" w:rsidP="004767E3">
      <w:pPr>
        <w:spacing w:after="0" w:line="276" w:lineRule="auto"/>
        <w:rPr>
          <w:rFonts w:cstheme="minorHAnsi"/>
          <w:sz w:val="24"/>
        </w:rPr>
      </w:pPr>
      <w:r w:rsidRPr="006B1804">
        <w:rPr>
          <w:rFonts w:cstheme="minorHAnsi"/>
          <w:sz w:val="24"/>
        </w:rPr>
        <w:t xml:space="preserve">           - </w:t>
      </w:r>
      <w:r w:rsidR="0008238A" w:rsidRPr="006B1804">
        <w:rPr>
          <w:rFonts w:cstheme="minorHAnsi"/>
          <w:sz w:val="24"/>
        </w:rPr>
        <w:t xml:space="preserve"> </w:t>
      </w:r>
      <w:r w:rsidRPr="006B1804">
        <w:rPr>
          <w:rFonts w:cstheme="minorHAnsi"/>
          <w:sz w:val="24"/>
        </w:rPr>
        <w:t>mange sørget ikke for å få</w:t>
      </w:r>
      <w:r w:rsidR="0008238A" w:rsidRPr="006B1804">
        <w:rPr>
          <w:rFonts w:cstheme="minorHAnsi"/>
          <w:sz w:val="24"/>
        </w:rPr>
        <w:t xml:space="preserve"> dokumenter</w:t>
      </w:r>
      <w:r w:rsidRPr="006B1804">
        <w:rPr>
          <w:rFonts w:cstheme="minorHAnsi"/>
          <w:sz w:val="24"/>
        </w:rPr>
        <w:t>t</w:t>
      </w:r>
      <w:r w:rsidR="0008238A" w:rsidRPr="006B1804">
        <w:rPr>
          <w:rFonts w:cstheme="minorHAnsi"/>
          <w:sz w:val="24"/>
        </w:rPr>
        <w:t xml:space="preserve"> forsøkene som </w:t>
      </w:r>
      <w:r w:rsidRPr="006B1804">
        <w:rPr>
          <w:rFonts w:cstheme="minorHAnsi"/>
          <w:sz w:val="24"/>
        </w:rPr>
        <w:t>ble</w:t>
      </w:r>
      <w:r w:rsidR="0008238A" w:rsidRPr="006B1804">
        <w:rPr>
          <w:rFonts w:cstheme="minorHAnsi"/>
          <w:sz w:val="24"/>
        </w:rPr>
        <w:t xml:space="preserve"> gjort </w:t>
      </w:r>
    </w:p>
    <w:p w14:paraId="23760B68" w14:textId="152DC2D8" w:rsidR="0008238A" w:rsidRPr="006B1804" w:rsidRDefault="00A167A1" w:rsidP="004767E3">
      <w:pPr>
        <w:spacing w:after="0" w:line="276" w:lineRule="auto"/>
        <w:rPr>
          <w:rFonts w:cstheme="minorHAnsi"/>
          <w:sz w:val="24"/>
        </w:rPr>
      </w:pPr>
      <w:r w:rsidRPr="006B1804">
        <w:rPr>
          <w:rFonts w:cstheme="minorHAnsi"/>
          <w:sz w:val="24"/>
        </w:rPr>
        <w:t xml:space="preserve">           -  mange </w:t>
      </w:r>
      <w:r w:rsidR="0008238A" w:rsidRPr="006B1804">
        <w:rPr>
          <w:rFonts w:cstheme="minorHAnsi"/>
          <w:sz w:val="24"/>
        </w:rPr>
        <w:t>slurve</w:t>
      </w:r>
      <w:r w:rsidR="00D707ED" w:rsidRPr="006B1804">
        <w:rPr>
          <w:rFonts w:cstheme="minorHAnsi"/>
          <w:sz w:val="24"/>
        </w:rPr>
        <w:t>t med å gjengi beskyldningene</w:t>
      </w:r>
      <w:r w:rsidRPr="006B1804">
        <w:rPr>
          <w:rFonts w:cstheme="minorHAnsi"/>
          <w:sz w:val="24"/>
        </w:rPr>
        <w:t xml:space="preserve"> overfor angrepet part</w:t>
      </w:r>
    </w:p>
    <w:p w14:paraId="5A07BB6D" w14:textId="52E16D37" w:rsidR="00FC7C38" w:rsidRPr="006B1804" w:rsidRDefault="00A167A1" w:rsidP="004767E3">
      <w:pPr>
        <w:pStyle w:val="Listeavsnitt"/>
        <w:numPr>
          <w:ilvl w:val="0"/>
          <w:numId w:val="1"/>
        </w:numPr>
        <w:spacing w:after="0" w:line="276" w:lineRule="auto"/>
        <w:rPr>
          <w:rFonts w:cstheme="minorHAnsi"/>
          <w:sz w:val="24"/>
        </w:rPr>
      </w:pPr>
      <w:r w:rsidRPr="006B1804">
        <w:rPr>
          <w:rFonts w:cstheme="minorHAnsi"/>
          <w:sz w:val="24"/>
        </w:rPr>
        <w:t>2016: mange redaksjoner mente</w:t>
      </w:r>
      <w:r w:rsidR="00D707ED" w:rsidRPr="006B1804">
        <w:rPr>
          <w:rFonts w:cstheme="minorHAnsi"/>
          <w:sz w:val="24"/>
        </w:rPr>
        <w:t xml:space="preserve"> de fremsatte påstandene eller opplysningene</w:t>
      </w:r>
      <w:r w:rsidRPr="006B1804">
        <w:rPr>
          <w:rFonts w:cstheme="minorHAnsi"/>
          <w:sz w:val="24"/>
        </w:rPr>
        <w:t xml:space="preserve"> ikke</w:t>
      </w:r>
      <w:r w:rsidR="00D707ED" w:rsidRPr="006B1804">
        <w:rPr>
          <w:rFonts w:cstheme="minorHAnsi"/>
          <w:sz w:val="24"/>
        </w:rPr>
        <w:t xml:space="preserve"> utløste imøtegåelsesretten. </w:t>
      </w:r>
    </w:p>
    <w:p w14:paraId="784D6214" w14:textId="53B94CCE" w:rsidR="0079005A" w:rsidRPr="00E77202" w:rsidRDefault="00A167A1" w:rsidP="00E77202">
      <w:pPr>
        <w:pStyle w:val="Listeavsnitt"/>
        <w:numPr>
          <w:ilvl w:val="0"/>
          <w:numId w:val="1"/>
        </w:numPr>
        <w:rPr>
          <w:rFonts w:cstheme="minorHAnsi"/>
          <w:sz w:val="24"/>
        </w:rPr>
      </w:pPr>
      <w:r w:rsidRPr="00E77202">
        <w:rPr>
          <w:rFonts w:cstheme="minorHAnsi"/>
          <w:sz w:val="24"/>
        </w:rPr>
        <w:t>2017</w:t>
      </w:r>
      <w:r w:rsidR="0012308F">
        <w:rPr>
          <w:rFonts w:cstheme="minorHAnsi"/>
          <w:sz w:val="24"/>
        </w:rPr>
        <w:t>:</w:t>
      </w:r>
      <w:r w:rsidRPr="00E77202">
        <w:rPr>
          <w:rFonts w:cstheme="minorHAnsi"/>
          <w:sz w:val="24"/>
        </w:rPr>
        <w:t xml:space="preserve"> påfallende at halvparten av fellelsene skyldes at redaksjonene ikke klart å presentere alle relevante beskyldninger for den angrepne part</w:t>
      </w:r>
      <w:r w:rsidR="0079005A" w:rsidRPr="00E77202">
        <w:rPr>
          <w:rFonts w:cstheme="minorHAnsi"/>
          <w:sz w:val="24"/>
        </w:rPr>
        <w:t xml:space="preserve">. Selv om redaksjonene i noen tilfeller skulle være uenige i hva som faller innenfor eller utenfor rammene for den samtidige imøtegåelsesretten, så er det en enkel måte å unngå fellelser på dette punktet: </w:t>
      </w:r>
    </w:p>
    <w:p w14:paraId="6E537935" w14:textId="2FD71C98" w:rsidR="0079005A" w:rsidRPr="006B1804" w:rsidRDefault="0079005A" w:rsidP="00E77202">
      <w:pPr>
        <w:pStyle w:val="Listeavsnitt"/>
        <w:numPr>
          <w:ilvl w:val="0"/>
          <w:numId w:val="4"/>
        </w:numPr>
        <w:rPr>
          <w:rFonts w:cstheme="minorHAnsi"/>
          <w:sz w:val="24"/>
        </w:rPr>
      </w:pPr>
      <w:r w:rsidRPr="006B1804">
        <w:rPr>
          <w:rFonts w:cstheme="minorHAnsi"/>
          <w:sz w:val="24"/>
        </w:rPr>
        <w:t xml:space="preserve">Forelegg alle påstander og beskyldninger som angår den angrepne part. </w:t>
      </w:r>
    </w:p>
    <w:p w14:paraId="2D27ABA7" w14:textId="30DC0AA0" w:rsidR="00A167A1" w:rsidRPr="006B1804" w:rsidRDefault="0079005A" w:rsidP="00E77202">
      <w:pPr>
        <w:pStyle w:val="Listeavsnitt"/>
        <w:numPr>
          <w:ilvl w:val="0"/>
          <w:numId w:val="4"/>
        </w:numPr>
        <w:rPr>
          <w:rFonts w:cstheme="minorHAnsi"/>
          <w:sz w:val="24"/>
        </w:rPr>
      </w:pPr>
      <w:r w:rsidRPr="006B1804">
        <w:rPr>
          <w:rFonts w:cstheme="minorHAnsi"/>
          <w:sz w:val="24"/>
        </w:rPr>
        <w:t>Sørg for å dokumentere at påstandene er lagt frem og at det er gitt anledning til å imøtegå dem.</w:t>
      </w:r>
    </w:p>
    <w:p w14:paraId="2127D257" w14:textId="07864642" w:rsidR="008B6816" w:rsidRDefault="008B6816" w:rsidP="0079005A">
      <w:pPr>
        <w:rPr>
          <w:rFonts w:cstheme="minorHAnsi"/>
          <w:sz w:val="24"/>
        </w:rPr>
      </w:pPr>
      <w:r>
        <w:rPr>
          <w:rFonts w:cstheme="minorHAnsi"/>
          <w:sz w:val="24"/>
        </w:rPr>
        <w:t>I 2018</w:t>
      </w:r>
      <w:r w:rsidR="0012308F">
        <w:rPr>
          <w:rFonts w:cstheme="minorHAnsi"/>
          <w:sz w:val="24"/>
        </w:rPr>
        <w:t xml:space="preserve"> er det en salig blanding av årsaker bak de 21 fellelsene. I et par tilfeller har redaksjonen overhodet ikke forsøkt å få tak i den som blir utsatt for beskyldninger i andre tilfeller har man ikke anstrengt seg nok. I et par tilfeller er gamle anklager gjentatt, uten at imøtegåelsen er tatt med eller at det er gitt åpning for en ny imøtegåelse. Vi ser flere eksempler på at redaksjonen ikke har gjengitt klagene fullstendig og konkret, og vi har eksempler på at det er innhentet imøtegåelse fra en part som ikke kan svare på vegne av klager. Alt dette er klassikere, som vi trodde det var mulig å bli kvitt.</w:t>
      </w:r>
    </w:p>
    <w:p w14:paraId="56F7E2CE" w14:textId="4F49F287" w:rsidR="0079005A" w:rsidRDefault="0079005A" w:rsidP="0079005A">
      <w:pPr>
        <w:rPr>
          <w:rFonts w:cstheme="minorHAnsi"/>
          <w:sz w:val="24"/>
        </w:rPr>
      </w:pPr>
      <w:r w:rsidRPr="006B1804">
        <w:rPr>
          <w:rFonts w:cstheme="minorHAnsi"/>
          <w:sz w:val="24"/>
        </w:rPr>
        <w:t xml:space="preserve">Verdt å merke seg er at vi </w:t>
      </w:r>
      <w:r w:rsidR="0012308F">
        <w:rPr>
          <w:rFonts w:cstheme="minorHAnsi"/>
          <w:sz w:val="24"/>
        </w:rPr>
        <w:t xml:space="preserve">også i år </w:t>
      </w:r>
      <w:r w:rsidRPr="006B1804">
        <w:rPr>
          <w:rFonts w:cstheme="minorHAnsi"/>
          <w:sz w:val="24"/>
        </w:rPr>
        <w:t xml:space="preserve">ser spor av en gammel misforståelse. I to av fellelsene har redaksjonene argumentert med at det ikke var behov for samtidig imøtegåelse </w:t>
      </w:r>
      <w:r w:rsidR="004767E3" w:rsidRPr="006B1804">
        <w:rPr>
          <w:rFonts w:cstheme="minorHAnsi"/>
          <w:sz w:val="24"/>
        </w:rPr>
        <w:t xml:space="preserve">fordi påstandene var «beviselig sanne», slik det sies i ett av tilsvarene. Det holder altså ikke. Den samtidige imøtegåelsen gjelder også de tilfeller hvor redaksjonene mener å kunne dokumentere at innholdet i de sterke beskyldningene er korrekt. Dette i motsetning til hva som er de juridiske kravene i injuriesaker, hvor injuriene som utgangspunkt er straffefrie og de kan dokumenteres. </w:t>
      </w:r>
    </w:p>
    <w:p w14:paraId="3C8FDAAE" w14:textId="7C8D932C" w:rsidR="008B6816" w:rsidRDefault="008B6816" w:rsidP="0079005A">
      <w:pPr>
        <w:rPr>
          <w:rFonts w:cstheme="minorHAnsi"/>
          <w:sz w:val="24"/>
        </w:rPr>
      </w:pPr>
      <w:r>
        <w:rPr>
          <w:rFonts w:cstheme="minorHAnsi"/>
          <w:sz w:val="24"/>
        </w:rPr>
        <w:t>Følgende redaksjoner ble felt på 4.14 (brudd eller kritikk) i 2018 og med begrunnelse:</w:t>
      </w:r>
    </w:p>
    <w:p w14:paraId="65422DC7" w14:textId="06C46E3B" w:rsidR="008B6816" w:rsidRDefault="008B6816" w:rsidP="008B6816">
      <w:pPr>
        <w:pStyle w:val="Listeavsnitt"/>
        <w:numPr>
          <w:ilvl w:val="0"/>
          <w:numId w:val="1"/>
        </w:numPr>
        <w:rPr>
          <w:rFonts w:cstheme="minorHAnsi"/>
          <w:sz w:val="24"/>
        </w:rPr>
      </w:pPr>
      <w:hyperlink r:id="rId12" w:history="1">
        <w:r w:rsidRPr="008B6816">
          <w:rPr>
            <w:rStyle w:val="Hyperkobling"/>
            <w:rFonts w:cstheme="minorHAnsi"/>
            <w:sz w:val="24"/>
          </w:rPr>
          <w:t>Sak 2017-168</w:t>
        </w:r>
      </w:hyperlink>
      <w:r>
        <w:rPr>
          <w:rFonts w:cstheme="minorHAnsi"/>
          <w:sz w:val="24"/>
        </w:rPr>
        <w:t xml:space="preserve"> – Saltenposten – mente påstanden var dokumentert</w:t>
      </w:r>
    </w:p>
    <w:p w14:paraId="2834B274" w14:textId="572A3842" w:rsidR="008B6816" w:rsidRDefault="008B6816" w:rsidP="008B6816">
      <w:pPr>
        <w:pStyle w:val="Listeavsnitt"/>
        <w:numPr>
          <w:ilvl w:val="0"/>
          <w:numId w:val="1"/>
        </w:numPr>
        <w:rPr>
          <w:rFonts w:cstheme="minorHAnsi"/>
          <w:sz w:val="24"/>
        </w:rPr>
      </w:pPr>
      <w:hyperlink r:id="rId13" w:history="1">
        <w:r w:rsidRPr="008B6816">
          <w:rPr>
            <w:rStyle w:val="Hyperkobling"/>
            <w:rFonts w:cstheme="minorHAnsi"/>
            <w:sz w:val="24"/>
          </w:rPr>
          <w:t>Sak 2017-182</w:t>
        </w:r>
      </w:hyperlink>
      <w:r>
        <w:rPr>
          <w:rFonts w:cstheme="minorHAnsi"/>
          <w:sz w:val="24"/>
        </w:rPr>
        <w:t xml:space="preserve"> – Ny Tid – ikke tilstrekkelig å vise til hva klager tidligere ha sagt</w:t>
      </w:r>
    </w:p>
    <w:p w14:paraId="240D5A22" w14:textId="6B29145C" w:rsidR="008B6816" w:rsidRDefault="008B6816" w:rsidP="008B6816">
      <w:pPr>
        <w:pStyle w:val="Listeavsnitt"/>
        <w:numPr>
          <w:ilvl w:val="0"/>
          <w:numId w:val="1"/>
        </w:numPr>
        <w:rPr>
          <w:rFonts w:cstheme="minorHAnsi"/>
          <w:sz w:val="24"/>
        </w:rPr>
      </w:pPr>
      <w:hyperlink r:id="rId14" w:history="1">
        <w:r w:rsidRPr="008B6816">
          <w:rPr>
            <w:rStyle w:val="Hyperkobling"/>
            <w:rFonts w:cstheme="minorHAnsi"/>
            <w:sz w:val="24"/>
          </w:rPr>
          <w:t>Sak 2017-196</w:t>
        </w:r>
      </w:hyperlink>
      <w:r>
        <w:rPr>
          <w:rFonts w:cstheme="minorHAnsi"/>
          <w:sz w:val="24"/>
        </w:rPr>
        <w:t xml:space="preserve"> – Se og Hør – ikke tilstrekkelig å intervjue klagers arbeidsgiver</w:t>
      </w:r>
    </w:p>
    <w:p w14:paraId="21FF0084" w14:textId="72144505" w:rsidR="00783983" w:rsidRDefault="0012308F" w:rsidP="008B6816">
      <w:pPr>
        <w:pStyle w:val="Listeavsnitt"/>
        <w:numPr>
          <w:ilvl w:val="0"/>
          <w:numId w:val="1"/>
        </w:numPr>
        <w:rPr>
          <w:rFonts w:cstheme="minorHAnsi"/>
          <w:sz w:val="24"/>
        </w:rPr>
      </w:pPr>
      <w:hyperlink r:id="rId15" w:history="1">
        <w:r w:rsidR="00783983" w:rsidRPr="0012308F">
          <w:rPr>
            <w:rStyle w:val="Hyperkobling"/>
            <w:rFonts w:cstheme="minorHAnsi"/>
            <w:sz w:val="24"/>
          </w:rPr>
          <w:t>Sak 2017-212</w:t>
        </w:r>
      </w:hyperlink>
      <w:r w:rsidR="00783983">
        <w:rPr>
          <w:rFonts w:cstheme="minorHAnsi"/>
          <w:sz w:val="24"/>
        </w:rPr>
        <w:t xml:space="preserve"> – Nærnett </w:t>
      </w:r>
      <w:r>
        <w:rPr>
          <w:rFonts w:cstheme="minorHAnsi"/>
          <w:sz w:val="24"/>
        </w:rPr>
        <w:t>–</w:t>
      </w:r>
      <w:r w:rsidR="00783983">
        <w:rPr>
          <w:rFonts w:cstheme="minorHAnsi"/>
          <w:sz w:val="24"/>
        </w:rPr>
        <w:t xml:space="preserve"> </w:t>
      </w:r>
      <w:r>
        <w:rPr>
          <w:rFonts w:cstheme="minorHAnsi"/>
          <w:sz w:val="24"/>
        </w:rPr>
        <w:t>feil «part» for imøtegåelse – gikk til overordnet selskap</w:t>
      </w:r>
    </w:p>
    <w:p w14:paraId="52C6119F" w14:textId="43ECB102" w:rsidR="008B6816" w:rsidRDefault="00FA3729" w:rsidP="008B6816">
      <w:pPr>
        <w:pStyle w:val="Listeavsnitt"/>
        <w:numPr>
          <w:ilvl w:val="0"/>
          <w:numId w:val="1"/>
        </w:numPr>
        <w:rPr>
          <w:rFonts w:cstheme="minorHAnsi"/>
          <w:sz w:val="24"/>
        </w:rPr>
      </w:pPr>
      <w:hyperlink r:id="rId16" w:history="1">
        <w:r w:rsidR="008B6816" w:rsidRPr="00FA3729">
          <w:rPr>
            <w:rStyle w:val="Hyperkobling"/>
            <w:rFonts w:cstheme="minorHAnsi"/>
            <w:sz w:val="24"/>
          </w:rPr>
          <w:t>Sak 2017-239</w:t>
        </w:r>
      </w:hyperlink>
      <w:r w:rsidR="008B6816">
        <w:rPr>
          <w:rFonts w:cstheme="minorHAnsi"/>
          <w:sz w:val="24"/>
        </w:rPr>
        <w:t xml:space="preserve"> – Resett </w:t>
      </w:r>
      <w:r>
        <w:rPr>
          <w:rFonts w:cstheme="minorHAnsi"/>
          <w:sz w:val="24"/>
        </w:rPr>
        <w:t>–</w:t>
      </w:r>
      <w:r w:rsidR="008B6816">
        <w:rPr>
          <w:rFonts w:cstheme="minorHAnsi"/>
          <w:sz w:val="24"/>
        </w:rPr>
        <w:t xml:space="preserve"> </w:t>
      </w:r>
      <w:r>
        <w:rPr>
          <w:rFonts w:cstheme="minorHAnsi"/>
          <w:sz w:val="24"/>
        </w:rPr>
        <w:t>sterke anklager uten forsøk på samtidig imøtegåelse</w:t>
      </w:r>
    </w:p>
    <w:p w14:paraId="6A4F75D0" w14:textId="1C177CF8" w:rsidR="00FA3729" w:rsidRDefault="00FA3729" w:rsidP="008B6816">
      <w:pPr>
        <w:pStyle w:val="Listeavsnitt"/>
        <w:numPr>
          <w:ilvl w:val="0"/>
          <w:numId w:val="1"/>
        </w:numPr>
        <w:rPr>
          <w:rFonts w:cstheme="minorHAnsi"/>
          <w:sz w:val="24"/>
        </w:rPr>
      </w:pPr>
      <w:hyperlink r:id="rId17" w:history="1">
        <w:r w:rsidRPr="00FA3729">
          <w:rPr>
            <w:rStyle w:val="Hyperkobling"/>
            <w:rFonts w:cstheme="minorHAnsi"/>
            <w:sz w:val="24"/>
          </w:rPr>
          <w:t>Sak 2017-249</w:t>
        </w:r>
      </w:hyperlink>
      <w:r>
        <w:rPr>
          <w:rFonts w:cstheme="minorHAnsi"/>
          <w:sz w:val="24"/>
        </w:rPr>
        <w:t xml:space="preserve"> – Radio Lågendalen – skulle stoppet sterke beskyldninger i direktesending</w:t>
      </w:r>
    </w:p>
    <w:p w14:paraId="28A588C0" w14:textId="553E5F46" w:rsidR="00FA3729" w:rsidRDefault="00FA3729" w:rsidP="008B6816">
      <w:pPr>
        <w:pStyle w:val="Listeavsnitt"/>
        <w:numPr>
          <w:ilvl w:val="0"/>
          <w:numId w:val="1"/>
        </w:numPr>
        <w:rPr>
          <w:rFonts w:cstheme="minorHAnsi"/>
          <w:sz w:val="24"/>
        </w:rPr>
      </w:pPr>
      <w:hyperlink r:id="rId18" w:history="1">
        <w:r w:rsidRPr="00FA3729">
          <w:rPr>
            <w:rStyle w:val="Hyperkobling"/>
            <w:rFonts w:cstheme="minorHAnsi"/>
            <w:sz w:val="24"/>
          </w:rPr>
          <w:t>Sak 2017-277</w:t>
        </w:r>
      </w:hyperlink>
      <w:r>
        <w:rPr>
          <w:rFonts w:cstheme="minorHAnsi"/>
          <w:sz w:val="24"/>
        </w:rPr>
        <w:t xml:space="preserve"> – Tidens Krav – ikke presis gjengivelse av beskyldninger</w:t>
      </w:r>
    </w:p>
    <w:p w14:paraId="518EA35C" w14:textId="20C6701A" w:rsidR="00FA3729" w:rsidRDefault="00F7635F" w:rsidP="008B6816">
      <w:pPr>
        <w:pStyle w:val="Listeavsnitt"/>
        <w:numPr>
          <w:ilvl w:val="0"/>
          <w:numId w:val="1"/>
        </w:numPr>
        <w:rPr>
          <w:rFonts w:cstheme="minorHAnsi"/>
          <w:sz w:val="24"/>
        </w:rPr>
      </w:pPr>
      <w:hyperlink r:id="rId19" w:history="1">
        <w:r w:rsidR="00893D54" w:rsidRPr="00F7635F">
          <w:rPr>
            <w:rStyle w:val="Hyperkobling"/>
            <w:rFonts w:cstheme="minorHAnsi"/>
            <w:sz w:val="24"/>
          </w:rPr>
          <w:t xml:space="preserve">Sak </w:t>
        </w:r>
        <w:r w:rsidRPr="00F7635F">
          <w:rPr>
            <w:rStyle w:val="Hyperkobling"/>
            <w:rFonts w:cstheme="minorHAnsi"/>
            <w:sz w:val="24"/>
          </w:rPr>
          <w:t>2017-290</w:t>
        </w:r>
      </w:hyperlink>
      <w:r>
        <w:rPr>
          <w:rFonts w:cstheme="minorHAnsi"/>
          <w:sz w:val="24"/>
        </w:rPr>
        <w:t xml:space="preserve"> – Verdens Gang – imøtegåelse utelatt helt i oppfølgingssak</w:t>
      </w:r>
    </w:p>
    <w:p w14:paraId="77C74C37" w14:textId="5BEC0F6D" w:rsidR="00F7635F" w:rsidRDefault="00F7635F" w:rsidP="008B6816">
      <w:pPr>
        <w:pStyle w:val="Listeavsnitt"/>
        <w:numPr>
          <w:ilvl w:val="0"/>
          <w:numId w:val="1"/>
        </w:numPr>
        <w:rPr>
          <w:rFonts w:cstheme="minorHAnsi"/>
          <w:sz w:val="24"/>
        </w:rPr>
      </w:pPr>
      <w:hyperlink r:id="rId20" w:history="1">
        <w:r w:rsidRPr="00F7635F">
          <w:rPr>
            <w:rStyle w:val="Hyperkobling"/>
            <w:rFonts w:cstheme="minorHAnsi"/>
            <w:sz w:val="24"/>
          </w:rPr>
          <w:t>Sak 2017-293</w:t>
        </w:r>
      </w:hyperlink>
      <w:r>
        <w:rPr>
          <w:rFonts w:cstheme="minorHAnsi"/>
          <w:sz w:val="24"/>
        </w:rPr>
        <w:t xml:space="preserve"> – Gudbrandsdølen Dagningen – anklager ikke forelagt klager</w:t>
      </w:r>
    </w:p>
    <w:p w14:paraId="327252E1" w14:textId="7BB8E624" w:rsidR="00F7635F" w:rsidRDefault="00F7635F" w:rsidP="008B6816">
      <w:pPr>
        <w:pStyle w:val="Listeavsnitt"/>
        <w:numPr>
          <w:ilvl w:val="0"/>
          <w:numId w:val="1"/>
        </w:numPr>
        <w:rPr>
          <w:rFonts w:cstheme="minorHAnsi"/>
          <w:sz w:val="24"/>
        </w:rPr>
      </w:pPr>
      <w:hyperlink r:id="rId21" w:history="1">
        <w:r w:rsidRPr="00F7635F">
          <w:rPr>
            <w:rStyle w:val="Hyperkobling"/>
            <w:rFonts w:cstheme="minorHAnsi"/>
            <w:sz w:val="24"/>
          </w:rPr>
          <w:t>Sak 2017-295</w:t>
        </w:r>
      </w:hyperlink>
      <w:r>
        <w:rPr>
          <w:rFonts w:cstheme="minorHAnsi"/>
          <w:sz w:val="24"/>
        </w:rPr>
        <w:t xml:space="preserve"> – Nordlys – ikke anstrengt seg nok for å få imøtegåelse</w:t>
      </w:r>
    </w:p>
    <w:p w14:paraId="4385B41A" w14:textId="7928AC83" w:rsidR="00F7635F" w:rsidRDefault="00F7635F" w:rsidP="008B6816">
      <w:pPr>
        <w:pStyle w:val="Listeavsnitt"/>
        <w:numPr>
          <w:ilvl w:val="0"/>
          <w:numId w:val="1"/>
        </w:numPr>
        <w:rPr>
          <w:rFonts w:cstheme="minorHAnsi"/>
          <w:sz w:val="24"/>
        </w:rPr>
      </w:pPr>
      <w:hyperlink r:id="rId22" w:history="1">
        <w:r w:rsidRPr="00F7635F">
          <w:rPr>
            <w:rStyle w:val="Hyperkobling"/>
            <w:rFonts w:cstheme="minorHAnsi"/>
            <w:sz w:val="24"/>
          </w:rPr>
          <w:t>Sak 2018-006</w:t>
        </w:r>
      </w:hyperlink>
      <w:r>
        <w:rPr>
          <w:rFonts w:cstheme="minorHAnsi"/>
          <w:sz w:val="24"/>
        </w:rPr>
        <w:t xml:space="preserve"> – Klassekampen – imøtegåelse selv om mediet mener å ha dekning</w:t>
      </w:r>
    </w:p>
    <w:p w14:paraId="1D058C7C" w14:textId="5278D1D1" w:rsidR="00F7635F" w:rsidRDefault="00F7635F" w:rsidP="008B6816">
      <w:pPr>
        <w:pStyle w:val="Listeavsnitt"/>
        <w:numPr>
          <w:ilvl w:val="0"/>
          <w:numId w:val="1"/>
        </w:numPr>
        <w:rPr>
          <w:rFonts w:cstheme="minorHAnsi"/>
          <w:sz w:val="24"/>
        </w:rPr>
      </w:pPr>
      <w:hyperlink r:id="rId23" w:history="1">
        <w:r w:rsidRPr="00F7635F">
          <w:rPr>
            <w:rStyle w:val="Hyperkobling"/>
            <w:rFonts w:cstheme="minorHAnsi"/>
            <w:sz w:val="24"/>
          </w:rPr>
          <w:t>Sak 2018-013</w:t>
        </w:r>
      </w:hyperlink>
      <w:r>
        <w:rPr>
          <w:rFonts w:cstheme="minorHAnsi"/>
          <w:sz w:val="24"/>
        </w:rPr>
        <w:t xml:space="preserve"> – Motor </w:t>
      </w:r>
      <w:r w:rsidR="000D1583">
        <w:rPr>
          <w:rFonts w:cstheme="minorHAnsi"/>
          <w:sz w:val="24"/>
        </w:rPr>
        <w:t>–</w:t>
      </w:r>
      <w:r>
        <w:rPr>
          <w:rFonts w:cstheme="minorHAnsi"/>
          <w:sz w:val="24"/>
        </w:rPr>
        <w:t xml:space="preserve"> </w:t>
      </w:r>
      <w:r w:rsidR="000D1583">
        <w:rPr>
          <w:rFonts w:cstheme="minorHAnsi"/>
          <w:sz w:val="24"/>
        </w:rPr>
        <w:t xml:space="preserve">fikk ikke imøtegå alle påstander </w:t>
      </w:r>
    </w:p>
    <w:p w14:paraId="05B88926" w14:textId="6A422EDC" w:rsidR="00F7635F" w:rsidRDefault="000D1583" w:rsidP="008B6816">
      <w:pPr>
        <w:pStyle w:val="Listeavsnitt"/>
        <w:numPr>
          <w:ilvl w:val="0"/>
          <w:numId w:val="1"/>
        </w:numPr>
        <w:rPr>
          <w:rFonts w:cstheme="minorHAnsi"/>
          <w:sz w:val="24"/>
        </w:rPr>
      </w:pPr>
      <w:hyperlink r:id="rId24" w:history="1">
        <w:r w:rsidRPr="000D1583">
          <w:rPr>
            <w:rStyle w:val="Hyperkobling"/>
            <w:rFonts w:cstheme="minorHAnsi"/>
            <w:sz w:val="24"/>
          </w:rPr>
          <w:t>Sak 2018-018</w:t>
        </w:r>
      </w:hyperlink>
      <w:r>
        <w:rPr>
          <w:rFonts w:cstheme="minorHAnsi"/>
          <w:sz w:val="24"/>
        </w:rPr>
        <w:t xml:space="preserve"> – Bergensavisen – ikke konkrete beskyldninger</w:t>
      </w:r>
    </w:p>
    <w:p w14:paraId="080C9481" w14:textId="757D8632" w:rsidR="000D1583" w:rsidRDefault="000D1583" w:rsidP="008B6816">
      <w:pPr>
        <w:pStyle w:val="Listeavsnitt"/>
        <w:numPr>
          <w:ilvl w:val="0"/>
          <w:numId w:val="1"/>
        </w:numPr>
        <w:rPr>
          <w:rFonts w:cstheme="minorHAnsi"/>
          <w:sz w:val="24"/>
        </w:rPr>
      </w:pPr>
      <w:hyperlink r:id="rId25" w:history="1">
        <w:r w:rsidRPr="000D1583">
          <w:rPr>
            <w:rStyle w:val="Hyperkobling"/>
            <w:rFonts w:cstheme="minorHAnsi"/>
            <w:sz w:val="24"/>
          </w:rPr>
          <w:t>Sak 2018-020</w:t>
        </w:r>
      </w:hyperlink>
      <w:r>
        <w:rPr>
          <w:rFonts w:cstheme="minorHAnsi"/>
          <w:sz w:val="24"/>
        </w:rPr>
        <w:t xml:space="preserve"> – Avisa Nordland – anstrengte seg ikke nok – opplyste ikke om forsøk</w:t>
      </w:r>
    </w:p>
    <w:p w14:paraId="6B922AB7" w14:textId="1932D0C0" w:rsidR="000D1583" w:rsidRDefault="00A1215C" w:rsidP="008B6816">
      <w:pPr>
        <w:pStyle w:val="Listeavsnitt"/>
        <w:numPr>
          <w:ilvl w:val="0"/>
          <w:numId w:val="1"/>
        </w:numPr>
        <w:rPr>
          <w:rFonts w:cstheme="minorHAnsi"/>
          <w:sz w:val="24"/>
        </w:rPr>
      </w:pPr>
      <w:hyperlink r:id="rId26" w:history="1">
        <w:r w:rsidR="000D1583" w:rsidRPr="00A1215C">
          <w:rPr>
            <w:rStyle w:val="Hyperkobling"/>
            <w:rFonts w:cstheme="minorHAnsi"/>
            <w:sz w:val="24"/>
          </w:rPr>
          <w:t>Sak 2018-062</w:t>
        </w:r>
      </w:hyperlink>
      <w:r w:rsidR="000D1583">
        <w:rPr>
          <w:rFonts w:cstheme="minorHAnsi"/>
          <w:sz w:val="24"/>
        </w:rPr>
        <w:t xml:space="preserve"> – Oppland Arbeiderblad – </w:t>
      </w:r>
      <w:r>
        <w:rPr>
          <w:rFonts w:cstheme="minorHAnsi"/>
          <w:sz w:val="24"/>
        </w:rPr>
        <w:t>voldtektsanklage – ikke nok med anonymisering</w:t>
      </w:r>
    </w:p>
    <w:p w14:paraId="107D9913" w14:textId="2FD14CDC" w:rsidR="00A1215C" w:rsidRDefault="00A1215C" w:rsidP="008B6816">
      <w:pPr>
        <w:pStyle w:val="Listeavsnitt"/>
        <w:numPr>
          <w:ilvl w:val="0"/>
          <w:numId w:val="1"/>
        </w:numPr>
        <w:rPr>
          <w:rFonts w:cstheme="minorHAnsi"/>
          <w:sz w:val="24"/>
        </w:rPr>
      </w:pPr>
      <w:hyperlink r:id="rId27" w:history="1">
        <w:r w:rsidRPr="00A1215C">
          <w:rPr>
            <w:rStyle w:val="Hyperkobling"/>
            <w:rFonts w:cstheme="minorHAnsi"/>
            <w:sz w:val="24"/>
          </w:rPr>
          <w:t>Sak 2018-078</w:t>
        </w:r>
      </w:hyperlink>
      <w:r>
        <w:rPr>
          <w:rFonts w:cstheme="minorHAnsi"/>
          <w:sz w:val="24"/>
        </w:rPr>
        <w:t xml:space="preserve"> – Dagens Næringsliv – klager ikke kontaktet overhodet – sterke anklager</w:t>
      </w:r>
    </w:p>
    <w:p w14:paraId="33B5E6CD" w14:textId="5B9F8C85" w:rsidR="00A1215C" w:rsidRDefault="00A1215C" w:rsidP="008B6816">
      <w:pPr>
        <w:pStyle w:val="Listeavsnitt"/>
        <w:numPr>
          <w:ilvl w:val="0"/>
          <w:numId w:val="1"/>
        </w:numPr>
        <w:rPr>
          <w:rFonts w:cstheme="minorHAnsi"/>
          <w:sz w:val="24"/>
        </w:rPr>
      </w:pPr>
      <w:hyperlink r:id="rId28" w:history="1">
        <w:r w:rsidRPr="00A1215C">
          <w:rPr>
            <w:rStyle w:val="Hyperkobling"/>
            <w:rFonts w:cstheme="minorHAnsi"/>
            <w:sz w:val="24"/>
          </w:rPr>
          <w:t>Sak 2018-106</w:t>
        </w:r>
      </w:hyperlink>
      <w:r>
        <w:rPr>
          <w:rFonts w:cstheme="minorHAnsi"/>
          <w:sz w:val="24"/>
        </w:rPr>
        <w:t xml:space="preserve"> – Bergens Tidende – ikke forelagt nøyaktige anklager</w:t>
      </w:r>
    </w:p>
    <w:p w14:paraId="4688C738" w14:textId="3E8D591D" w:rsidR="00A1215C" w:rsidRDefault="00A1215C" w:rsidP="008B6816">
      <w:pPr>
        <w:pStyle w:val="Listeavsnitt"/>
        <w:numPr>
          <w:ilvl w:val="0"/>
          <w:numId w:val="1"/>
        </w:numPr>
        <w:rPr>
          <w:rFonts w:cstheme="minorHAnsi"/>
          <w:sz w:val="24"/>
        </w:rPr>
      </w:pPr>
      <w:hyperlink r:id="rId29" w:history="1">
        <w:r w:rsidRPr="00A1215C">
          <w:rPr>
            <w:rStyle w:val="Hyperkobling"/>
            <w:rFonts w:cstheme="minorHAnsi"/>
            <w:sz w:val="24"/>
          </w:rPr>
          <w:t>Sak 2018-110</w:t>
        </w:r>
      </w:hyperlink>
      <w:r>
        <w:rPr>
          <w:rFonts w:cstheme="minorHAnsi"/>
          <w:sz w:val="24"/>
        </w:rPr>
        <w:t xml:space="preserve"> – Altaposten – ikke presentert for konkrete beskyldninger</w:t>
      </w:r>
    </w:p>
    <w:p w14:paraId="273997E5" w14:textId="284BD24C" w:rsidR="000D1583" w:rsidRDefault="00A1215C" w:rsidP="008B6816">
      <w:pPr>
        <w:pStyle w:val="Listeavsnitt"/>
        <w:numPr>
          <w:ilvl w:val="0"/>
          <w:numId w:val="1"/>
        </w:numPr>
        <w:rPr>
          <w:rFonts w:cstheme="minorHAnsi"/>
          <w:sz w:val="24"/>
        </w:rPr>
      </w:pPr>
      <w:hyperlink r:id="rId30" w:history="1">
        <w:r w:rsidRPr="00A1215C">
          <w:rPr>
            <w:rStyle w:val="Hyperkobling"/>
            <w:rFonts w:cstheme="minorHAnsi"/>
            <w:sz w:val="24"/>
          </w:rPr>
          <w:t>Sak 2018-123</w:t>
        </w:r>
      </w:hyperlink>
      <w:r>
        <w:rPr>
          <w:rFonts w:cstheme="minorHAnsi"/>
          <w:sz w:val="24"/>
        </w:rPr>
        <w:t xml:space="preserve"> – Kapital – gamle anklager utløser ny imøtegåelsesrett</w:t>
      </w:r>
    </w:p>
    <w:p w14:paraId="7FCF6919" w14:textId="5166C0F5" w:rsidR="00A1215C" w:rsidRDefault="00783983" w:rsidP="008B6816">
      <w:pPr>
        <w:pStyle w:val="Listeavsnitt"/>
        <w:numPr>
          <w:ilvl w:val="0"/>
          <w:numId w:val="1"/>
        </w:numPr>
        <w:rPr>
          <w:rFonts w:cstheme="minorHAnsi"/>
          <w:sz w:val="24"/>
        </w:rPr>
      </w:pPr>
      <w:hyperlink r:id="rId31" w:history="1">
        <w:r w:rsidR="00A1215C" w:rsidRPr="00783983">
          <w:rPr>
            <w:rStyle w:val="Hyperkobling"/>
            <w:rFonts w:cstheme="minorHAnsi"/>
            <w:sz w:val="24"/>
          </w:rPr>
          <w:t>Sak 2018-182</w:t>
        </w:r>
      </w:hyperlink>
      <w:r w:rsidR="00A1215C">
        <w:rPr>
          <w:rFonts w:cstheme="minorHAnsi"/>
          <w:sz w:val="24"/>
        </w:rPr>
        <w:t xml:space="preserve"> – Dølen </w:t>
      </w:r>
      <w:r>
        <w:rPr>
          <w:rFonts w:cstheme="minorHAnsi"/>
          <w:sz w:val="24"/>
        </w:rPr>
        <w:t>–</w:t>
      </w:r>
      <w:r w:rsidR="00A1215C">
        <w:rPr>
          <w:rFonts w:cstheme="minorHAnsi"/>
          <w:sz w:val="24"/>
        </w:rPr>
        <w:t xml:space="preserve"> </w:t>
      </w:r>
      <w:r>
        <w:rPr>
          <w:rFonts w:cstheme="minorHAnsi"/>
          <w:sz w:val="24"/>
        </w:rPr>
        <w:t>gjentakelse av påstander – ny imøtegåelsesrett</w:t>
      </w:r>
    </w:p>
    <w:p w14:paraId="6E054EE4" w14:textId="07C638D9" w:rsidR="00783983" w:rsidRDefault="00783983" w:rsidP="008B6816">
      <w:pPr>
        <w:pStyle w:val="Listeavsnitt"/>
        <w:numPr>
          <w:ilvl w:val="0"/>
          <w:numId w:val="1"/>
        </w:numPr>
        <w:rPr>
          <w:rFonts w:cstheme="minorHAnsi"/>
          <w:sz w:val="24"/>
        </w:rPr>
      </w:pPr>
      <w:hyperlink r:id="rId32" w:history="1">
        <w:r w:rsidRPr="00783983">
          <w:rPr>
            <w:rStyle w:val="Hyperkobling"/>
            <w:rFonts w:cstheme="minorHAnsi"/>
            <w:sz w:val="24"/>
          </w:rPr>
          <w:t>Sak 2018-192</w:t>
        </w:r>
      </w:hyperlink>
      <w:r>
        <w:rPr>
          <w:rFonts w:cstheme="minorHAnsi"/>
          <w:sz w:val="24"/>
        </w:rPr>
        <w:t xml:space="preserve"> – Sandnesposten – anklager ikke forelagt klager</w:t>
      </w:r>
    </w:p>
    <w:p w14:paraId="5A7F92A1" w14:textId="77777777" w:rsidR="00783983" w:rsidRPr="008B6816" w:rsidRDefault="00783983" w:rsidP="00C87E53">
      <w:pPr>
        <w:pStyle w:val="Listeavsnitt"/>
        <w:rPr>
          <w:rFonts w:cstheme="minorHAnsi"/>
          <w:sz w:val="24"/>
        </w:rPr>
      </w:pPr>
    </w:p>
    <w:p w14:paraId="62A51226" w14:textId="77777777" w:rsidR="00FC7C38" w:rsidRPr="00C87E53" w:rsidRDefault="00FC7C38" w:rsidP="00C87E53">
      <w:pPr>
        <w:rPr>
          <w:rFonts w:cstheme="minorHAnsi"/>
          <w:sz w:val="24"/>
        </w:rPr>
      </w:pPr>
    </w:p>
    <w:p w14:paraId="3DF14F61" w14:textId="09B62C52" w:rsidR="00B5402B" w:rsidRPr="006B1804" w:rsidRDefault="005C29AC" w:rsidP="001C29E8">
      <w:pPr>
        <w:rPr>
          <w:rFonts w:cstheme="minorHAnsi"/>
          <w:sz w:val="36"/>
          <w:szCs w:val="36"/>
        </w:rPr>
      </w:pPr>
      <w:r w:rsidRPr="006B1804">
        <w:rPr>
          <w:rFonts w:cstheme="minorHAnsi"/>
          <w:sz w:val="36"/>
          <w:szCs w:val="36"/>
        </w:rPr>
        <w:t xml:space="preserve">Proffer </w:t>
      </w:r>
      <w:proofErr w:type="spellStart"/>
      <w:r w:rsidRPr="006B1804">
        <w:rPr>
          <w:rFonts w:cstheme="minorHAnsi"/>
          <w:sz w:val="36"/>
          <w:szCs w:val="36"/>
        </w:rPr>
        <w:t>vs</w:t>
      </w:r>
      <w:proofErr w:type="spellEnd"/>
      <w:r w:rsidRPr="006B1804">
        <w:rPr>
          <w:rFonts w:cstheme="minorHAnsi"/>
          <w:sz w:val="36"/>
          <w:szCs w:val="36"/>
        </w:rPr>
        <w:t xml:space="preserve"> private = uavgjort</w:t>
      </w:r>
    </w:p>
    <w:p w14:paraId="3950EF28" w14:textId="109F7B8A" w:rsidR="00ED06E4" w:rsidRPr="006B1804" w:rsidRDefault="005C29AC" w:rsidP="001C29E8">
      <w:pPr>
        <w:rPr>
          <w:rFonts w:cstheme="minorHAnsi"/>
          <w:sz w:val="24"/>
        </w:rPr>
      </w:pPr>
      <w:r w:rsidRPr="006B1804">
        <w:rPr>
          <w:rFonts w:cstheme="minorHAnsi"/>
          <w:sz w:val="24"/>
        </w:rPr>
        <w:t>I</w:t>
      </w:r>
      <w:r w:rsidR="00ED06E4" w:rsidRPr="006B1804">
        <w:rPr>
          <w:rFonts w:cstheme="minorHAnsi"/>
          <w:sz w:val="24"/>
        </w:rPr>
        <w:t xml:space="preserve"> enkelte tidligere rapporter </w:t>
      </w:r>
      <w:r w:rsidRPr="006B1804">
        <w:rPr>
          <w:rFonts w:cstheme="minorHAnsi"/>
          <w:sz w:val="24"/>
        </w:rPr>
        <w:t>har vi konkludert med at</w:t>
      </w:r>
      <w:r w:rsidR="00ED06E4" w:rsidRPr="006B1804">
        <w:rPr>
          <w:rFonts w:cstheme="minorHAnsi"/>
          <w:sz w:val="24"/>
        </w:rPr>
        <w:t xml:space="preserve"> punkt 4.14 er «proffenes punkt»</w:t>
      </w:r>
      <w:r w:rsidRPr="006B1804">
        <w:rPr>
          <w:rFonts w:cstheme="minorHAnsi"/>
          <w:sz w:val="24"/>
        </w:rPr>
        <w:t>, det vil si at det er de profesjonelle aktørene og klagerne som både påberoper seg dette punktet oftest, og som oftest får medhold. For 2017 er det ikke dekning for denne påstanden. Av de totalt 45 klagene er riktignok to tredeler fra såkalte profesjonelle aktører</w:t>
      </w:r>
      <w:r w:rsidR="00ED06E4" w:rsidRPr="006B1804">
        <w:rPr>
          <w:rFonts w:cstheme="minorHAnsi"/>
          <w:sz w:val="24"/>
        </w:rPr>
        <w:t>.</w:t>
      </w:r>
      <w:r w:rsidRPr="006B1804">
        <w:rPr>
          <w:rFonts w:cstheme="minorHAnsi"/>
          <w:sz w:val="24"/>
        </w:rPr>
        <w:t xml:space="preserve"> Men ser vi på fordelingen mellom «felt» og «fri» innenfor de to gruppene, så er det nesten helt likt. Rundt halvparten av dem som påberoper seg 4.14 får medhold i at det foreligger brudd på dette punktet. Fordelingen er helt lik mellom «proffene» og de «private». </w:t>
      </w:r>
      <w:r w:rsidR="00ED06E4" w:rsidRPr="006B1804">
        <w:rPr>
          <w:rFonts w:cstheme="minorHAnsi"/>
          <w:sz w:val="24"/>
        </w:rPr>
        <w:t xml:space="preserve"> </w:t>
      </w:r>
    </w:p>
    <w:p w14:paraId="70F3B57C" w14:textId="77777777" w:rsidR="001C29E8" w:rsidRPr="006B1804" w:rsidRDefault="00ED06E4" w:rsidP="001C29E8">
      <w:pPr>
        <w:rPr>
          <w:rFonts w:cstheme="minorHAnsi"/>
          <w:sz w:val="24"/>
        </w:rPr>
      </w:pPr>
      <w:r w:rsidRPr="006B1804">
        <w:rPr>
          <w:rFonts w:cstheme="minorHAnsi"/>
          <w:sz w:val="24"/>
        </w:rPr>
        <w:t xml:space="preserve">For ordens skyld: </w:t>
      </w:r>
      <w:r w:rsidR="001C29E8" w:rsidRPr="006B1804">
        <w:rPr>
          <w:rFonts w:cstheme="minorHAnsi"/>
          <w:sz w:val="24"/>
        </w:rPr>
        <w:t>Er man i tvil, vil det journalistiske arbeidet helt sikkert ikke bli dårligere, om man for sikkerhets skyld innhenter en imøtegåelse.</w:t>
      </w:r>
    </w:p>
    <w:p w14:paraId="47C54513" w14:textId="77777777" w:rsidR="00833F60" w:rsidRPr="006B1804" w:rsidRDefault="00833F60" w:rsidP="005717C8">
      <w:pPr>
        <w:rPr>
          <w:rFonts w:cstheme="minorHAnsi"/>
          <w:sz w:val="24"/>
        </w:rPr>
      </w:pPr>
    </w:p>
    <w:p w14:paraId="3E78F20C" w14:textId="5312425D" w:rsidR="004D2A5A" w:rsidRPr="006B1804" w:rsidRDefault="00912DB6" w:rsidP="005717C8">
      <w:pPr>
        <w:rPr>
          <w:rFonts w:cstheme="minorHAnsi"/>
          <w:sz w:val="36"/>
        </w:rPr>
      </w:pPr>
      <w:r w:rsidRPr="006B1804">
        <w:rPr>
          <w:rFonts w:cstheme="minorHAnsi"/>
          <w:sz w:val="36"/>
        </w:rPr>
        <w:t xml:space="preserve">Færre </w:t>
      </w:r>
      <w:r w:rsidR="000B7565" w:rsidRPr="006B1804">
        <w:rPr>
          <w:rFonts w:cstheme="minorHAnsi"/>
          <w:sz w:val="36"/>
        </w:rPr>
        <w:t>advokat</w:t>
      </w:r>
      <w:r w:rsidRPr="006B1804">
        <w:rPr>
          <w:rFonts w:cstheme="minorHAnsi"/>
          <w:sz w:val="36"/>
        </w:rPr>
        <w:t>klager</w:t>
      </w:r>
    </w:p>
    <w:p w14:paraId="40EA8FE6" w14:textId="108DAEDD" w:rsidR="00716F5A" w:rsidRPr="006B1804" w:rsidRDefault="00C87E53" w:rsidP="005717C8">
      <w:pPr>
        <w:rPr>
          <w:rFonts w:cstheme="minorHAnsi"/>
          <w:sz w:val="24"/>
        </w:rPr>
      </w:pPr>
      <w:r>
        <w:rPr>
          <w:rFonts w:cstheme="minorHAnsi"/>
          <w:sz w:val="24"/>
        </w:rPr>
        <w:t>Av de 122 klagene som resulterte i uttalelse fra PFU i 2018 var 15 registrert som advokatklager. Det utgjør 12 prosent. Det er prosentmessig omtrent midt på treet for de siste ti årene. I 2017 utgjorde advokatklagene</w:t>
      </w:r>
      <w:r w:rsidR="00912DB6" w:rsidRPr="006B1804">
        <w:rPr>
          <w:rFonts w:cstheme="minorHAnsi"/>
          <w:sz w:val="24"/>
        </w:rPr>
        <w:t xml:space="preserve"> 7,7 prosent</w:t>
      </w:r>
      <w:r>
        <w:rPr>
          <w:rFonts w:cstheme="minorHAnsi"/>
          <w:sz w:val="24"/>
        </w:rPr>
        <w:t xml:space="preserve">. Så er det alltid en usikkerhet knyttet til disse talene, i den </w:t>
      </w:r>
      <w:r>
        <w:rPr>
          <w:rFonts w:cstheme="minorHAnsi"/>
          <w:sz w:val="24"/>
        </w:rPr>
        <w:lastRenderedPageBreak/>
        <w:t xml:space="preserve">forstand at det </w:t>
      </w:r>
      <w:r w:rsidR="004F147E" w:rsidRPr="006B1804">
        <w:rPr>
          <w:rFonts w:cstheme="minorHAnsi"/>
          <w:sz w:val="24"/>
        </w:rPr>
        <w:t>selvsagt</w:t>
      </w:r>
      <w:r>
        <w:rPr>
          <w:rFonts w:cstheme="minorHAnsi"/>
          <w:sz w:val="24"/>
        </w:rPr>
        <w:t xml:space="preserve"> kan</w:t>
      </w:r>
      <w:r w:rsidR="004F147E" w:rsidRPr="006B1804">
        <w:rPr>
          <w:rFonts w:cstheme="minorHAnsi"/>
          <w:sz w:val="24"/>
        </w:rPr>
        <w:t xml:space="preserve"> finnes flere</w:t>
      </w:r>
      <w:r w:rsidR="00716F5A" w:rsidRPr="006B1804">
        <w:rPr>
          <w:rFonts w:cstheme="minorHAnsi"/>
          <w:sz w:val="24"/>
        </w:rPr>
        <w:t xml:space="preserve"> klager som er skrevet helt eller delvis av advokater, men det fremgår </w:t>
      </w:r>
      <w:r w:rsidR="00912DB6" w:rsidRPr="006B1804">
        <w:rPr>
          <w:rFonts w:cstheme="minorHAnsi"/>
          <w:sz w:val="24"/>
        </w:rPr>
        <w:t>i så fall</w:t>
      </w:r>
      <w:r w:rsidR="00716F5A" w:rsidRPr="006B1804">
        <w:rPr>
          <w:rFonts w:cstheme="minorHAnsi"/>
          <w:sz w:val="24"/>
        </w:rPr>
        <w:t xml:space="preserve"> ikke</w:t>
      </w:r>
      <w:r w:rsidR="004F147E" w:rsidRPr="006B1804">
        <w:rPr>
          <w:rFonts w:cstheme="minorHAnsi"/>
          <w:sz w:val="24"/>
        </w:rPr>
        <w:t xml:space="preserve"> av klagen</w:t>
      </w:r>
      <w:r w:rsidR="00716F5A" w:rsidRPr="006B1804">
        <w:rPr>
          <w:rFonts w:cstheme="minorHAnsi"/>
          <w:sz w:val="24"/>
        </w:rPr>
        <w:t xml:space="preserve">. </w:t>
      </w:r>
      <w:r>
        <w:rPr>
          <w:rFonts w:cstheme="minorHAnsi"/>
          <w:sz w:val="24"/>
        </w:rPr>
        <w:t xml:space="preserve">Mens det i 2017 var </w:t>
      </w:r>
      <w:r w:rsidR="00912DB6" w:rsidRPr="006B1804">
        <w:rPr>
          <w:rFonts w:cstheme="minorHAnsi"/>
          <w:sz w:val="24"/>
        </w:rPr>
        <w:t>kun to av de åtte advokatklagene resulterte i medhold for klager</w:t>
      </w:r>
      <w:r w:rsidR="005863B9">
        <w:rPr>
          <w:rFonts w:cstheme="minorHAnsi"/>
          <w:sz w:val="24"/>
        </w:rPr>
        <w:t>, så fikk advokatklagerne i 2018 medhold i 10 av 15 saker, altså to tredeler, uten at vi vil legge alt for stor vekt på det.</w:t>
      </w:r>
    </w:p>
    <w:p w14:paraId="019F46B8" w14:textId="09DBFF39" w:rsidR="00716F5A" w:rsidRPr="006B1804" w:rsidRDefault="00716F5A" w:rsidP="005717C8">
      <w:pPr>
        <w:rPr>
          <w:rFonts w:cstheme="minorHAnsi"/>
          <w:sz w:val="24"/>
        </w:rPr>
      </w:pPr>
      <w:r w:rsidRPr="006B1804">
        <w:rPr>
          <w:rFonts w:cstheme="minorHAnsi"/>
          <w:sz w:val="24"/>
        </w:rPr>
        <w:t>Utviklingen når det gjelder advokatklager ser slik ut:</w:t>
      </w:r>
    </w:p>
    <w:p w14:paraId="5668C45A" w14:textId="08B72DB1" w:rsidR="00716F5A" w:rsidRPr="006B1804" w:rsidRDefault="00AE563B" w:rsidP="00AE563B">
      <w:pPr>
        <w:spacing w:after="0" w:line="240" w:lineRule="auto"/>
        <w:rPr>
          <w:rFonts w:cstheme="minorHAnsi"/>
          <w:sz w:val="24"/>
        </w:rPr>
      </w:pPr>
      <w:r w:rsidRPr="006B1804">
        <w:rPr>
          <w:rFonts w:cstheme="minorHAnsi"/>
          <w:sz w:val="24"/>
        </w:rPr>
        <w:t>2009: 37 advokatklager av i alt 292 innsendte klager</w:t>
      </w:r>
      <w:r w:rsidRPr="006B1804">
        <w:rPr>
          <w:rFonts w:cstheme="minorHAnsi"/>
          <w:sz w:val="24"/>
        </w:rPr>
        <w:tab/>
        <w:t>= 12,7 prosent</w:t>
      </w:r>
    </w:p>
    <w:p w14:paraId="0C41A3CA" w14:textId="766087C2" w:rsidR="00AE563B" w:rsidRPr="006B1804" w:rsidRDefault="00AE563B" w:rsidP="00AE563B">
      <w:pPr>
        <w:spacing w:after="0" w:line="240" w:lineRule="auto"/>
        <w:rPr>
          <w:rFonts w:cstheme="minorHAnsi"/>
          <w:sz w:val="24"/>
        </w:rPr>
      </w:pPr>
      <w:r w:rsidRPr="006B1804">
        <w:rPr>
          <w:rFonts w:cstheme="minorHAnsi"/>
          <w:sz w:val="24"/>
        </w:rPr>
        <w:t>2010: 31 advokatklager av i alt 291 innsendte klager</w:t>
      </w:r>
      <w:r w:rsidRPr="006B1804">
        <w:rPr>
          <w:rFonts w:cstheme="minorHAnsi"/>
          <w:sz w:val="24"/>
        </w:rPr>
        <w:tab/>
        <w:t>= 10,7 prosent</w:t>
      </w:r>
    </w:p>
    <w:p w14:paraId="4D353B52" w14:textId="704520F9" w:rsidR="00AE563B" w:rsidRPr="006B1804" w:rsidRDefault="00AE563B" w:rsidP="00AE563B">
      <w:pPr>
        <w:spacing w:after="0" w:line="240" w:lineRule="auto"/>
        <w:rPr>
          <w:rFonts w:cstheme="minorHAnsi"/>
          <w:sz w:val="24"/>
        </w:rPr>
      </w:pPr>
      <w:r w:rsidRPr="006B1804">
        <w:rPr>
          <w:rFonts w:cstheme="minorHAnsi"/>
          <w:sz w:val="24"/>
        </w:rPr>
        <w:t>2011: 36 advokatklager av i alt 339 innsendte klager</w:t>
      </w:r>
      <w:r w:rsidRPr="006B1804">
        <w:rPr>
          <w:rFonts w:cstheme="minorHAnsi"/>
          <w:sz w:val="24"/>
        </w:rPr>
        <w:tab/>
        <w:t>= 10,6 prosent</w:t>
      </w:r>
    </w:p>
    <w:p w14:paraId="0E31A8CF" w14:textId="270EE845" w:rsidR="00AE563B" w:rsidRPr="006B1804" w:rsidRDefault="00AE563B" w:rsidP="00AE563B">
      <w:pPr>
        <w:spacing w:after="0" w:line="240" w:lineRule="auto"/>
        <w:rPr>
          <w:rFonts w:cstheme="minorHAnsi"/>
          <w:sz w:val="24"/>
        </w:rPr>
      </w:pPr>
      <w:r w:rsidRPr="006B1804">
        <w:rPr>
          <w:rFonts w:cstheme="minorHAnsi"/>
          <w:sz w:val="24"/>
        </w:rPr>
        <w:t>2012: 32 advokatklager av i alt 359 innsendte klager</w:t>
      </w:r>
      <w:r w:rsidRPr="006B1804">
        <w:rPr>
          <w:rFonts w:cstheme="minorHAnsi"/>
          <w:sz w:val="24"/>
        </w:rPr>
        <w:tab/>
        <w:t>=   8,9 prosent</w:t>
      </w:r>
    </w:p>
    <w:p w14:paraId="2225D5E2" w14:textId="01F163A1" w:rsidR="00AE563B" w:rsidRPr="006B1804" w:rsidRDefault="00AE563B" w:rsidP="00AE563B">
      <w:pPr>
        <w:spacing w:after="0" w:line="240" w:lineRule="auto"/>
        <w:rPr>
          <w:rFonts w:cstheme="minorHAnsi"/>
          <w:sz w:val="24"/>
        </w:rPr>
      </w:pPr>
      <w:r w:rsidRPr="006B1804">
        <w:rPr>
          <w:rFonts w:cstheme="minorHAnsi"/>
          <w:sz w:val="24"/>
        </w:rPr>
        <w:t>2013: 18 advokatklager av i alt 377 innsendte klager</w:t>
      </w:r>
      <w:r w:rsidRPr="006B1804">
        <w:rPr>
          <w:rFonts w:cstheme="minorHAnsi"/>
          <w:sz w:val="24"/>
        </w:rPr>
        <w:tab/>
        <w:t>=   4,7 prosent</w:t>
      </w:r>
    </w:p>
    <w:p w14:paraId="208AF9EC" w14:textId="77777777" w:rsidR="00AE563B" w:rsidRPr="006B1804" w:rsidRDefault="00AE563B" w:rsidP="00AE563B">
      <w:pPr>
        <w:spacing w:after="0" w:line="240" w:lineRule="auto"/>
        <w:rPr>
          <w:rFonts w:cstheme="minorHAnsi"/>
          <w:sz w:val="24"/>
        </w:rPr>
      </w:pPr>
      <w:r w:rsidRPr="006B1804">
        <w:rPr>
          <w:rFonts w:cstheme="minorHAnsi"/>
          <w:sz w:val="24"/>
        </w:rPr>
        <w:t>2014: 25 advokatklager av i alt 131 behandlede klager</w:t>
      </w:r>
      <w:r w:rsidRPr="006B1804">
        <w:rPr>
          <w:rFonts w:cstheme="minorHAnsi"/>
          <w:sz w:val="24"/>
        </w:rPr>
        <w:tab/>
        <w:t>= 19,0 prosent</w:t>
      </w:r>
    </w:p>
    <w:p w14:paraId="0EA29CC4" w14:textId="77777777" w:rsidR="00AE563B" w:rsidRPr="006B1804" w:rsidRDefault="00AE563B" w:rsidP="00AE563B">
      <w:pPr>
        <w:spacing w:after="0" w:line="240" w:lineRule="auto"/>
        <w:rPr>
          <w:rFonts w:cstheme="minorHAnsi"/>
          <w:sz w:val="24"/>
        </w:rPr>
      </w:pPr>
      <w:r w:rsidRPr="006B1804">
        <w:rPr>
          <w:rFonts w:cstheme="minorHAnsi"/>
          <w:sz w:val="24"/>
        </w:rPr>
        <w:t>2015: 18 advokatklager av i alt 142 behandlede klager</w:t>
      </w:r>
      <w:r w:rsidRPr="006B1804">
        <w:rPr>
          <w:rFonts w:cstheme="minorHAnsi"/>
          <w:sz w:val="24"/>
        </w:rPr>
        <w:tab/>
        <w:t>= 12,7 prosent</w:t>
      </w:r>
    </w:p>
    <w:p w14:paraId="0F64D05D" w14:textId="18EBE57E" w:rsidR="0009001D" w:rsidRPr="006B1804" w:rsidRDefault="0009001D" w:rsidP="00AE563B">
      <w:pPr>
        <w:spacing w:after="0" w:line="240" w:lineRule="auto"/>
        <w:rPr>
          <w:rFonts w:cstheme="minorHAnsi"/>
          <w:sz w:val="24"/>
        </w:rPr>
      </w:pPr>
      <w:r w:rsidRPr="006B1804">
        <w:rPr>
          <w:rFonts w:cstheme="minorHAnsi"/>
          <w:sz w:val="24"/>
        </w:rPr>
        <w:t>2016: 1</w:t>
      </w:r>
      <w:r w:rsidR="00473D2B" w:rsidRPr="006B1804">
        <w:rPr>
          <w:rFonts w:cstheme="minorHAnsi"/>
          <w:sz w:val="24"/>
        </w:rPr>
        <w:t>3</w:t>
      </w:r>
      <w:r w:rsidRPr="006B1804">
        <w:rPr>
          <w:rFonts w:cstheme="minorHAnsi"/>
          <w:sz w:val="24"/>
        </w:rPr>
        <w:t xml:space="preserve"> advokatklager av i alt 124 behandlede klager         = </w:t>
      </w:r>
      <w:r w:rsidR="00473D2B" w:rsidRPr="006B1804">
        <w:rPr>
          <w:rFonts w:cstheme="minorHAnsi"/>
          <w:sz w:val="24"/>
        </w:rPr>
        <w:t>10,5</w:t>
      </w:r>
      <w:r w:rsidRPr="006B1804">
        <w:rPr>
          <w:rFonts w:cstheme="minorHAnsi"/>
          <w:sz w:val="24"/>
        </w:rPr>
        <w:t xml:space="preserve"> prosent</w:t>
      </w:r>
    </w:p>
    <w:p w14:paraId="2CCFD8D5" w14:textId="630CBECA" w:rsidR="00912DB6" w:rsidRDefault="00912DB6" w:rsidP="00AE563B">
      <w:pPr>
        <w:spacing w:after="0" w:line="240" w:lineRule="auto"/>
        <w:rPr>
          <w:rFonts w:cstheme="minorHAnsi"/>
          <w:sz w:val="24"/>
        </w:rPr>
      </w:pPr>
      <w:proofErr w:type="gramStart"/>
      <w:r w:rsidRPr="006B1804">
        <w:rPr>
          <w:rFonts w:cstheme="minorHAnsi"/>
          <w:sz w:val="24"/>
        </w:rPr>
        <w:t xml:space="preserve">2017: </w:t>
      </w:r>
      <w:r w:rsidR="000F0782">
        <w:rPr>
          <w:rFonts w:cstheme="minorHAnsi"/>
          <w:sz w:val="24"/>
        </w:rPr>
        <w:t xml:space="preserve"> </w:t>
      </w:r>
      <w:r w:rsidRPr="006B1804">
        <w:rPr>
          <w:rFonts w:cstheme="minorHAnsi"/>
          <w:sz w:val="24"/>
        </w:rPr>
        <w:t xml:space="preserve"> </w:t>
      </w:r>
      <w:proofErr w:type="gramEnd"/>
      <w:r w:rsidRPr="006B1804">
        <w:rPr>
          <w:rFonts w:cstheme="minorHAnsi"/>
          <w:sz w:val="24"/>
        </w:rPr>
        <w:t>8 advokatklager av i alt 104 behandlede klager          =   7,7 prosent</w:t>
      </w:r>
    </w:p>
    <w:p w14:paraId="7B0038C6" w14:textId="6E3EEF65" w:rsidR="00C87E53" w:rsidRPr="006B1804" w:rsidRDefault="00C87E53" w:rsidP="00AE563B">
      <w:pPr>
        <w:spacing w:after="0" w:line="240" w:lineRule="auto"/>
        <w:rPr>
          <w:rFonts w:cstheme="minorHAnsi"/>
          <w:sz w:val="24"/>
        </w:rPr>
      </w:pPr>
      <w:r>
        <w:rPr>
          <w:rFonts w:cstheme="minorHAnsi"/>
          <w:sz w:val="24"/>
        </w:rPr>
        <w:t>2018: 15 advokatklager av i alt 122 behandlede klager          = 12,2 prosent</w:t>
      </w:r>
    </w:p>
    <w:p w14:paraId="7E1DBAE5" w14:textId="77777777" w:rsidR="005C29AC" w:rsidRPr="006B1804" w:rsidRDefault="005C29AC" w:rsidP="00AE563B">
      <w:pPr>
        <w:spacing w:after="0" w:line="240" w:lineRule="auto"/>
        <w:rPr>
          <w:rFonts w:cstheme="minorHAnsi"/>
          <w:sz w:val="24"/>
        </w:rPr>
      </w:pPr>
    </w:p>
    <w:p w14:paraId="299A4C5D" w14:textId="77777777" w:rsidR="00AE563B" w:rsidRPr="006B1804" w:rsidRDefault="00AE563B" w:rsidP="00AE563B">
      <w:pPr>
        <w:spacing w:after="0" w:line="240" w:lineRule="auto"/>
        <w:rPr>
          <w:rFonts w:cstheme="minorHAnsi"/>
          <w:sz w:val="24"/>
        </w:rPr>
      </w:pPr>
    </w:p>
    <w:p w14:paraId="1F7057B1" w14:textId="77777777" w:rsidR="00937D71" w:rsidRPr="006B1804" w:rsidRDefault="00937D71" w:rsidP="00AE563B">
      <w:pPr>
        <w:spacing w:after="0" w:line="240" w:lineRule="auto"/>
        <w:rPr>
          <w:rFonts w:cstheme="minorHAnsi"/>
          <w:sz w:val="24"/>
        </w:rPr>
      </w:pPr>
      <w:r w:rsidRPr="006B1804">
        <w:rPr>
          <w:rFonts w:cstheme="minorHAnsi"/>
          <w:sz w:val="24"/>
        </w:rPr>
        <w:t>Vi gjør oppmerksom på at prosentberegningen fra og med 2014 er gjort på grunnlag av antall saker som er kommet til full behandling i PFU, det vil si at de har resultert i en uttalelse og dermed normalt publisert i PFU-basen.</w:t>
      </w:r>
    </w:p>
    <w:p w14:paraId="6D921BA3" w14:textId="77777777" w:rsidR="00FC3506" w:rsidRPr="006B1804" w:rsidRDefault="00FC3506" w:rsidP="00AE563B">
      <w:pPr>
        <w:spacing w:after="0" w:line="240" w:lineRule="auto"/>
        <w:rPr>
          <w:rFonts w:cstheme="minorHAnsi"/>
          <w:sz w:val="24"/>
        </w:rPr>
      </w:pPr>
    </w:p>
    <w:p w14:paraId="33E0D4DA" w14:textId="77777777" w:rsidR="00D35BC6" w:rsidRPr="006B1804" w:rsidRDefault="00D35BC6" w:rsidP="00AE563B">
      <w:pPr>
        <w:spacing w:after="0" w:line="240" w:lineRule="auto"/>
        <w:rPr>
          <w:rFonts w:cstheme="minorHAnsi"/>
          <w:sz w:val="36"/>
        </w:rPr>
      </w:pPr>
      <w:r w:rsidRPr="006B1804">
        <w:rPr>
          <w:rFonts w:cstheme="minorHAnsi"/>
          <w:sz w:val="36"/>
        </w:rPr>
        <w:t xml:space="preserve">«Vanlige folk» </w:t>
      </w:r>
      <w:r w:rsidR="00C0600A" w:rsidRPr="006B1804">
        <w:rPr>
          <w:rFonts w:cstheme="minorHAnsi"/>
          <w:sz w:val="36"/>
        </w:rPr>
        <w:t>klager mest – det offentlige for oftest medhold</w:t>
      </w:r>
    </w:p>
    <w:p w14:paraId="535287D6" w14:textId="2E5AEFD8" w:rsidR="004D2A5A" w:rsidRPr="006B1804" w:rsidRDefault="00D35BC6" w:rsidP="00D35BC6">
      <w:pPr>
        <w:spacing w:after="120"/>
        <w:rPr>
          <w:rFonts w:cstheme="minorHAnsi"/>
          <w:sz w:val="24"/>
        </w:rPr>
      </w:pPr>
      <w:r w:rsidRPr="006B1804">
        <w:rPr>
          <w:rFonts w:cstheme="minorHAnsi"/>
          <w:sz w:val="24"/>
        </w:rPr>
        <w:t xml:space="preserve">Det er </w:t>
      </w:r>
      <w:r w:rsidR="00C0600A" w:rsidRPr="006B1804">
        <w:rPr>
          <w:rFonts w:cstheme="minorHAnsi"/>
          <w:sz w:val="24"/>
        </w:rPr>
        <w:t>enkelt</w:t>
      </w:r>
      <w:r w:rsidRPr="006B1804">
        <w:rPr>
          <w:rFonts w:cstheme="minorHAnsi"/>
          <w:sz w:val="24"/>
        </w:rPr>
        <w:t xml:space="preserve">personer som står bak de fleste klagene til PFU. I </w:t>
      </w:r>
      <w:r w:rsidR="003731C2">
        <w:rPr>
          <w:rFonts w:cstheme="minorHAnsi"/>
          <w:sz w:val="24"/>
        </w:rPr>
        <w:t xml:space="preserve">2018 hele 95 av de 122 klagene som ble fullt ut behandlet av utvalget sendt inn av enkeltpersoner. Det gir en prosentandel </w:t>
      </w:r>
      <w:proofErr w:type="gramStart"/>
      <w:r w:rsidR="003731C2">
        <w:rPr>
          <w:rFonts w:cstheme="minorHAnsi"/>
          <w:sz w:val="24"/>
        </w:rPr>
        <w:t xml:space="preserve">på </w:t>
      </w:r>
      <w:r w:rsidR="00C0600A" w:rsidRPr="006B1804">
        <w:rPr>
          <w:rFonts w:cstheme="minorHAnsi"/>
          <w:sz w:val="24"/>
        </w:rPr>
        <w:t xml:space="preserve"> </w:t>
      </w:r>
      <w:r w:rsidR="00F92F5E" w:rsidRPr="006B1804">
        <w:rPr>
          <w:rFonts w:cstheme="minorHAnsi"/>
          <w:sz w:val="24"/>
        </w:rPr>
        <w:t>78</w:t>
      </w:r>
      <w:r w:rsidR="003731C2">
        <w:rPr>
          <w:rFonts w:cstheme="minorHAnsi"/>
          <w:sz w:val="24"/>
        </w:rPr>
        <w:t>.</w:t>
      </w:r>
      <w:proofErr w:type="gramEnd"/>
      <w:r w:rsidR="003731C2">
        <w:rPr>
          <w:rFonts w:cstheme="minorHAnsi"/>
          <w:sz w:val="24"/>
        </w:rPr>
        <w:t xml:space="preserve"> I 2018 var 78</w:t>
      </w:r>
      <w:r w:rsidR="00C0600A" w:rsidRPr="006B1804">
        <w:rPr>
          <w:rFonts w:cstheme="minorHAnsi"/>
          <w:sz w:val="24"/>
        </w:rPr>
        <w:t xml:space="preserve"> av de 1</w:t>
      </w:r>
      <w:r w:rsidR="00F92F5E" w:rsidRPr="006B1804">
        <w:rPr>
          <w:rFonts w:cstheme="minorHAnsi"/>
          <w:sz w:val="24"/>
        </w:rPr>
        <w:t>0</w:t>
      </w:r>
      <w:r w:rsidR="00C0600A" w:rsidRPr="006B1804">
        <w:rPr>
          <w:rFonts w:cstheme="minorHAnsi"/>
          <w:sz w:val="24"/>
        </w:rPr>
        <w:t xml:space="preserve">4 klagene </w:t>
      </w:r>
      <w:r w:rsidR="003731C2">
        <w:rPr>
          <w:rFonts w:cstheme="minorHAnsi"/>
          <w:sz w:val="24"/>
        </w:rPr>
        <w:t xml:space="preserve">fra </w:t>
      </w:r>
      <w:r w:rsidR="00C0600A" w:rsidRPr="006B1804">
        <w:rPr>
          <w:rFonts w:cstheme="minorHAnsi"/>
          <w:sz w:val="24"/>
        </w:rPr>
        <w:t>enkeltpersoner.</w:t>
      </w:r>
      <w:r w:rsidR="003731C2">
        <w:rPr>
          <w:rFonts w:cstheme="minorHAnsi"/>
          <w:sz w:val="24"/>
        </w:rPr>
        <w:t xml:space="preserve"> Andelen er altså omtrent den samme.</w:t>
      </w:r>
      <w:r w:rsidR="00C0600A" w:rsidRPr="006B1804">
        <w:rPr>
          <w:rFonts w:cstheme="minorHAnsi"/>
          <w:sz w:val="24"/>
        </w:rPr>
        <w:t xml:space="preserve"> </w:t>
      </w:r>
      <w:r w:rsidRPr="006B1804">
        <w:rPr>
          <w:rFonts w:cstheme="minorHAnsi"/>
          <w:sz w:val="24"/>
        </w:rPr>
        <w:t>Bedrifter, organisasjoner og offentlige institusjoner eller organer sto bak</w:t>
      </w:r>
      <w:r w:rsidR="0091268C" w:rsidRPr="006B1804">
        <w:rPr>
          <w:rFonts w:cstheme="minorHAnsi"/>
          <w:sz w:val="24"/>
        </w:rPr>
        <w:t xml:space="preserve"> </w:t>
      </w:r>
      <w:r w:rsidR="003731C2">
        <w:rPr>
          <w:rFonts w:cstheme="minorHAnsi"/>
          <w:sz w:val="24"/>
        </w:rPr>
        <w:t>26</w:t>
      </w:r>
      <w:r w:rsidR="0091268C" w:rsidRPr="006B1804">
        <w:rPr>
          <w:rFonts w:cstheme="minorHAnsi"/>
          <w:sz w:val="24"/>
        </w:rPr>
        <w:t xml:space="preserve"> klager i</w:t>
      </w:r>
      <w:r w:rsidR="00D66698" w:rsidRPr="006B1804">
        <w:rPr>
          <w:rFonts w:cstheme="minorHAnsi"/>
          <w:sz w:val="24"/>
        </w:rPr>
        <w:t xml:space="preserve"> 201</w:t>
      </w:r>
      <w:r w:rsidR="003731C2">
        <w:rPr>
          <w:rFonts w:cstheme="minorHAnsi"/>
          <w:sz w:val="24"/>
        </w:rPr>
        <w:t>8. Det er omtrent samme</w:t>
      </w:r>
      <w:r w:rsidR="00D66698" w:rsidRPr="006B1804">
        <w:rPr>
          <w:rFonts w:cstheme="minorHAnsi"/>
          <w:sz w:val="24"/>
        </w:rPr>
        <w:t xml:space="preserve"> andel</w:t>
      </w:r>
      <w:r w:rsidR="003731C2">
        <w:rPr>
          <w:rFonts w:cstheme="minorHAnsi"/>
          <w:sz w:val="24"/>
        </w:rPr>
        <w:t xml:space="preserve"> som året før.</w:t>
      </w:r>
    </w:p>
    <w:p w14:paraId="2031F203" w14:textId="77777777" w:rsidR="00D35BC6" w:rsidRPr="006B1804" w:rsidRDefault="00D35BC6" w:rsidP="00D35BC6">
      <w:pPr>
        <w:spacing w:after="120"/>
        <w:rPr>
          <w:rFonts w:cstheme="minorHAnsi"/>
          <w:sz w:val="24"/>
        </w:rPr>
      </w:pPr>
      <w:r w:rsidRPr="006B1804">
        <w:rPr>
          <w:rFonts w:cstheme="minorHAnsi"/>
          <w:sz w:val="24"/>
        </w:rPr>
        <w:t>Personklagene blir delt inn i to grupper, som vi kaller «aktører» og «vanlige folk». Som aktører regner vi all</w:t>
      </w:r>
      <w:r w:rsidR="009F7701" w:rsidRPr="006B1804">
        <w:rPr>
          <w:rFonts w:cstheme="minorHAnsi"/>
          <w:sz w:val="24"/>
        </w:rPr>
        <w:t>e personer som har en offentlig</w:t>
      </w:r>
      <w:r w:rsidRPr="006B1804">
        <w:rPr>
          <w:rFonts w:cstheme="minorHAnsi"/>
          <w:sz w:val="24"/>
        </w:rPr>
        <w:t xml:space="preserve"> rolle, enten som ansatt i offentlig virksomhet, som politiker, som </w:t>
      </w:r>
      <w:r w:rsidR="009F7701" w:rsidRPr="006B1804">
        <w:rPr>
          <w:rFonts w:cstheme="minorHAnsi"/>
          <w:sz w:val="24"/>
        </w:rPr>
        <w:t>journalist eller redaktør,</w:t>
      </w:r>
      <w:r w:rsidR="0091268C" w:rsidRPr="006B1804">
        <w:rPr>
          <w:rFonts w:cstheme="minorHAnsi"/>
          <w:sz w:val="24"/>
        </w:rPr>
        <w:t xml:space="preserve"> offentlig og privat ansatte som klager i tilknytning til sitt arbeid eller yrke, </w:t>
      </w:r>
      <w:r w:rsidR="009F7701" w:rsidRPr="006B1804">
        <w:rPr>
          <w:rFonts w:cstheme="minorHAnsi"/>
          <w:sz w:val="24"/>
        </w:rPr>
        <w:t xml:space="preserve">kriminelle og alle andre som opptrer generelt offentlig, eller i den konkrete sak selv har søkt det offentlige rom. «Vanlige folk» er de som normalt kalles «privatpersoner» i </w:t>
      </w:r>
      <w:proofErr w:type="spellStart"/>
      <w:r w:rsidR="009F7701" w:rsidRPr="006B1804">
        <w:rPr>
          <w:rFonts w:cstheme="minorHAnsi"/>
          <w:sz w:val="24"/>
        </w:rPr>
        <w:t>PFUs</w:t>
      </w:r>
      <w:proofErr w:type="spellEnd"/>
      <w:r w:rsidR="009F7701" w:rsidRPr="006B1804">
        <w:rPr>
          <w:rFonts w:cstheme="minorHAnsi"/>
          <w:sz w:val="24"/>
        </w:rPr>
        <w:t xml:space="preserve"> egen statistikk, med mindre de har en utpreget aktørrolle.</w:t>
      </w:r>
    </w:p>
    <w:p w14:paraId="371E2BB1" w14:textId="71AFEFCE" w:rsidR="00D35BC6" w:rsidRDefault="00D35BC6" w:rsidP="005717C8">
      <w:pPr>
        <w:rPr>
          <w:rFonts w:cstheme="minorHAnsi"/>
          <w:sz w:val="24"/>
        </w:rPr>
      </w:pPr>
    </w:p>
    <w:p w14:paraId="058FB6D6" w14:textId="7565F31A" w:rsidR="003731C2" w:rsidRDefault="003731C2" w:rsidP="005717C8">
      <w:pPr>
        <w:rPr>
          <w:rFonts w:cstheme="minorHAnsi"/>
          <w:sz w:val="24"/>
        </w:rPr>
      </w:pPr>
    </w:p>
    <w:p w14:paraId="632C1199" w14:textId="2CABFCD1" w:rsidR="003731C2" w:rsidRDefault="003731C2" w:rsidP="005717C8">
      <w:pPr>
        <w:rPr>
          <w:rFonts w:cstheme="minorHAnsi"/>
          <w:sz w:val="24"/>
        </w:rPr>
      </w:pPr>
    </w:p>
    <w:p w14:paraId="5D0E966C" w14:textId="13AD856E" w:rsidR="003731C2" w:rsidRDefault="003731C2" w:rsidP="005717C8">
      <w:pPr>
        <w:rPr>
          <w:rFonts w:cstheme="minorHAnsi"/>
          <w:sz w:val="24"/>
        </w:rPr>
      </w:pPr>
    </w:p>
    <w:p w14:paraId="02E4786C" w14:textId="77777777" w:rsidR="003731C2" w:rsidRPr="006B1804" w:rsidRDefault="003731C2" w:rsidP="005717C8">
      <w:pPr>
        <w:rPr>
          <w:rFonts w:cstheme="minorHAnsi"/>
          <w:sz w:val="24"/>
        </w:rPr>
      </w:pPr>
    </w:p>
    <w:tbl>
      <w:tblPr>
        <w:tblStyle w:val="Middelsskyggelegging1uthevingsfarge6"/>
        <w:tblW w:w="9488" w:type="dxa"/>
        <w:tblLayout w:type="fixed"/>
        <w:tblLook w:val="04A0" w:firstRow="1" w:lastRow="0" w:firstColumn="1" w:lastColumn="0" w:noHBand="0" w:noVBand="1"/>
      </w:tblPr>
      <w:tblGrid>
        <w:gridCol w:w="1384"/>
        <w:gridCol w:w="1418"/>
        <w:gridCol w:w="1275"/>
        <w:gridCol w:w="1435"/>
        <w:gridCol w:w="1559"/>
        <w:gridCol w:w="1283"/>
        <w:gridCol w:w="1134"/>
      </w:tblGrid>
      <w:tr w:rsidR="00D35BC6" w:rsidRPr="006B1804" w14:paraId="6C8A231D" w14:textId="77777777" w:rsidTr="009F77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1B7EED89" w14:textId="77777777" w:rsidR="00D35BC6" w:rsidRPr="006B1804" w:rsidRDefault="00D35BC6" w:rsidP="00ED3E1C">
            <w:pPr>
              <w:rPr>
                <w:rFonts w:cstheme="minorHAnsi"/>
                <w:b w:val="0"/>
              </w:rPr>
            </w:pPr>
            <w:r w:rsidRPr="006B1804">
              <w:rPr>
                <w:rFonts w:cstheme="minorHAnsi"/>
                <w:b w:val="0"/>
              </w:rPr>
              <w:lastRenderedPageBreak/>
              <w:t>Klage</w:t>
            </w:r>
            <w:r w:rsidR="009F7701" w:rsidRPr="006B1804">
              <w:rPr>
                <w:rFonts w:cstheme="minorHAnsi"/>
                <w:b w:val="0"/>
              </w:rPr>
              <w:t>r</w:t>
            </w:r>
          </w:p>
        </w:tc>
        <w:tc>
          <w:tcPr>
            <w:tcW w:w="2693" w:type="dxa"/>
            <w:gridSpan w:val="2"/>
          </w:tcPr>
          <w:p w14:paraId="6F6B5824" w14:textId="77777777" w:rsidR="00D35BC6" w:rsidRPr="006B1804" w:rsidRDefault="00D35BC6" w:rsidP="00ED3E1C">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6B1804">
              <w:rPr>
                <w:rFonts w:cstheme="minorHAnsi"/>
                <w:b w:val="0"/>
              </w:rPr>
              <w:t>Personer</w:t>
            </w:r>
          </w:p>
        </w:tc>
        <w:tc>
          <w:tcPr>
            <w:tcW w:w="4277" w:type="dxa"/>
            <w:gridSpan w:val="3"/>
          </w:tcPr>
          <w:p w14:paraId="04213FD6" w14:textId="77777777" w:rsidR="00D35BC6" w:rsidRPr="006B1804" w:rsidRDefault="000B7565" w:rsidP="000B7565">
            <w:pPr>
              <w:cnfStyle w:val="100000000000" w:firstRow="1" w:lastRow="0" w:firstColumn="0" w:lastColumn="0" w:oddVBand="0" w:evenVBand="0" w:oddHBand="0" w:evenHBand="0" w:firstRowFirstColumn="0" w:firstRowLastColumn="0" w:lastRowFirstColumn="0" w:lastRowLastColumn="0"/>
              <w:rPr>
                <w:rFonts w:cstheme="minorHAnsi"/>
                <w:b w:val="0"/>
              </w:rPr>
            </w:pPr>
            <w:r w:rsidRPr="006B1804">
              <w:rPr>
                <w:rFonts w:cstheme="minorHAnsi"/>
                <w:b w:val="0"/>
              </w:rPr>
              <w:t xml:space="preserve">                              </w:t>
            </w:r>
            <w:r w:rsidR="00D35BC6" w:rsidRPr="006B1804">
              <w:rPr>
                <w:rFonts w:cstheme="minorHAnsi"/>
                <w:b w:val="0"/>
              </w:rPr>
              <w:t xml:space="preserve">Institusjoner </w:t>
            </w:r>
            <w:proofErr w:type="spellStart"/>
            <w:r w:rsidR="00D35BC6" w:rsidRPr="006B1804">
              <w:rPr>
                <w:rFonts w:cstheme="minorHAnsi"/>
                <w:b w:val="0"/>
              </w:rPr>
              <w:t>etc</w:t>
            </w:r>
            <w:proofErr w:type="spellEnd"/>
          </w:p>
        </w:tc>
        <w:tc>
          <w:tcPr>
            <w:tcW w:w="1134" w:type="dxa"/>
          </w:tcPr>
          <w:p w14:paraId="0A9AB7CE" w14:textId="77777777" w:rsidR="00D35BC6" w:rsidRPr="006B1804" w:rsidRDefault="000B7565" w:rsidP="00ED3E1C">
            <w:pPr>
              <w:cnfStyle w:val="100000000000" w:firstRow="1" w:lastRow="0" w:firstColumn="0" w:lastColumn="0" w:oddVBand="0" w:evenVBand="0" w:oddHBand="0" w:evenHBand="0" w:firstRowFirstColumn="0" w:firstRowLastColumn="0" w:lastRowFirstColumn="0" w:lastRowLastColumn="0"/>
              <w:rPr>
                <w:rFonts w:cstheme="minorHAnsi"/>
                <w:b w:val="0"/>
              </w:rPr>
            </w:pPr>
            <w:r w:rsidRPr="006B1804">
              <w:rPr>
                <w:rFonts w:cstheme="minorHAnsi"/>
                <w:b w:val="0"/>
              </w:rPr>
              <w:t xml:space="preserve">      </w:t>
            </w:r>
            <w:r w:rsidR="00D35BC6" w:rsidRPr="006B1804">
              <w:rPr>
                <w:rFonts w:cstheme="minorHAnsi"/>
                <w:b w:val="0"/>
              </w:rPr>
              <w:t xml:space="preserve">I alt </w:t>
            </w:r>
          </w:p>
        </w:tc>
      </w:tr>
      <w:tr w:rsidR="00D35BC6" w:rsidRPr="006B1804" w14:paraId="29969B10" w14:textId="77777777" w:rsidTr="009F7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0A72021B" w14:textId="77777777" w:rsidR="00D35BC6" w:rsidRPr="006B1804" w:rsidRDefault="00D35BC6" w:rsidP="00ED3E1C">
            <w:pPr>
              <w:rPr>
                <w:rFonts w:cstheme="minorHAnsi"/>
                <w:b w:val="0"/>
              </w:rPr>
            </w:pPr>
          </w:p>
        </w:tc>
        <w:tc>
          <w:tcPr>
            <w:tcW w:w="1418" w:type="dxa"/>
          </w:tcPr>
          <w:p w14:paraId="52C76EF2" w14:textId="77777777" w:rsidR="00D35BC6" w:rsidRPr="006B1804" w:rsidRDefault="00D35BC6" w:rsidP="00ED3E1C">
            <w:pPr>
              <w:jc w:val="center"/>
              <w:cnfStyle w:val="000000100000" w:firstRow="0" w:lastRow="0" w:firstColumn="0" w:lastColumn="0" w:oddVBand="0" w:evenVBand="0" w:oddHBand="1" w:evenHBand="0" w:firstRowFirstColumn="0" w:firstRowLastColumn="0" w:lastRowFirstColumn="0" w:lastRowLastColumn="0"/>
              <w:rPr>
                <w:rFonts w:cstheme="minorHAnsi"/>
                <w:b/>
              </w:rPr>
            </w:pPr>
            <w:proofErr w:type="gramStart"/>
            <w:r w:rsidRPr="006B1804">
              <w:rPr>
                <w:rFonts w:cstheme="minorHAnsi"/>
                <w:b/>
              </w:rPr>
              <w:t>”Vanlige</w:t>
            </w:r>
            <w:proofErr w:type="gramEnd"/>
            <w:r w:rsidRPr="006B1804">
              <w:rPr>
                <w:rFonts w:cstheme="minorHAnsi"/>
                <w:b/>
              </w:rPr>
              <w:t xml:space="preserve"> folk”</w:t>
            </w:r>
          </w:p>
        </w:tc>
        <w:tc>
          <w:tcPr>
            <w:tcW w:w="1275" w:type="dxa"/>
          </w:tcPr>
          <w:p w14:paraId="47F8090A" w14:textId="77777777" w:rsidR="00D35BC6" w:rsidRPr="006B1804" w:rsidRDefault="00D35BC6" w:rsidP="00ED3E1C">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6B1804">
              <w:rPr>
                <w:rFonts w:cstheme="minorHAnsi"/>
                <w:b/>
              </w:rPr>
              <w:t>Aktører</w:t>
            </w:r>
          </w:p>
        </w:tc>
        <w:tc>
          <w:tcPr>
            <w:tcW w:w="1435" w:type="dxa"/>
          </w:tcPr>
          <w:p w14:paraId="117F9748" w14:textId="77777777" w:rsidR="00D35BC6" w:rsidRPr="006B1804" w:rsidRDefault="00D35BC6" w:rsidP="00ED3E1C">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6B1804">
              <w:rPr>
                <w:rFonts w:cstheme="minorHAnsi"/>
                <w:b/>
              </w:rPr>
              <w:t>Bedrift</w:t>
            </w:r>
          </w:p>
        </w:tc>
        <w:tc>
          <w:tcPr>
            <w:tcW w:w="1559" w:type="dxa"/>
          </w:tcPr>
          <w:p w14:paraId="66DB660B" w14:textId="77777777" w:rsidR="00D35BC6" w:rsidRPr="006B1804" w:rsidRDefault="00D35BC6" w:rsidP="00ED3E1C">
            <w:pPr>
              <w:cnfStyle w:val="000000100000" w:firstRow="0" w:lastRow="0" w:firstColumn="0" w:lastColumn="0" w:oddVBand="0" w:evenVBand="0" w:oddHBand="1" w:evenHBand="0" w:firstRowFirstColumn="0" w:firstRowLastColumn="0" w:lastRowFirstColumn="0" w:lastRowLastColumn="0"/>
              <w:rPr>
                <w:rFonts w:cstheme="minorHAnsi"/>
                <w:b/>
              </w:rPr>
            </w:pPr>
            <w:r w:rsidRPr="006B1804">
              <w:rPr>
                <w:rFonts w:cstheme="minorHAnsi"/>
                <w:b/>
              </w:rPr>
              <w:t>Organisasjon</w:t>
            </w:r>
          </w:p>
        </w:tc>
        <w:tc>
          <w:tcPr>
            <w:tcW w:w="1283" w:type="dxa"/>
          </w:tcPr>
          <w:p w14:paraId="09E69961" w14:textId="77777777" w:rsidR="00D35BC6" w:rsidRPr="006B1804" w:rsidRDefault="00D35BC6" w:rsidP="00ED3E1C">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6B1804">
              <w:rPr>
                <w:rFonts w:cstheme="minorHAnsi"/>
                <w:b/>
              </w:rPr>
              <w:t>Myndighet</w:t>
            </w:r>
          </w:p>
        </w:tc>
        <w:tc>
          <w:tcPr>
            <w:tcW w:w="1134" w:type="dxa"/>
          </w:tcPr>
          <w:p w14:paraId="6E96C87F" w14:textId="77777777" w:rsidR="00D35BC6" w:rsidRPr="006B1804" w:rsidRDefault="00D35BC6" w:rsidP="00ED3E1C">
            <w:pPr>
              <w:cnfStyle w:val="000000100000" w:firstRow="0" w:lastRow="0" w:firstColumn="0" w:lastColumn="0" w:oddVBand="0" w:evenVBand="0" w:oddHBand="1" w:evenHBand="0" w:firstRowFirstColumn="0" w:firstRowLastColumn="0" w:lastRowFirstColumn="0" w:lastRowLastColumn="0"/>
              <w:rPr>
                <w:rFonts w:cstheme="minorHAnsi"/>
                <w:b/>
              </w:rPr>
            </w:pPr>
          </w:p>
        </w:tc>
      </w:tr>
      <w:tr w:rsidR="00D35BC6" w:rsidRPr="006B1804" w14:paraId="55D8D17A" w14:textId="77777777" w:rsidTr="009F77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11C77015" w14:textId="77777777" w:rsidR="00D35BC6" w:rsidRPr="006B1804" w:rsidRDefault="00D35BC6" w:rsidP="00ED3E1C">
            <w:pPr>
              <w:jc w:val="both"/>
              <w:rPr>
                <w:rFonts w:cstheme="minorHAnsi"/>
              </w:rPr>
            </w:pPr>
            <w:r w:rsidRPr="006B1804">
              <w:rPr>
                <w:rFonts w:cstheme="minorHAnsi"/>
              </w:rPr>
              <w:t>Antall klager</w:t>
            </w:r>
          </w:p>
        </w:tc>
        <w:tc>
          <w:tcPr>
            <w:tcW w:w="1418" w:type="dxa"/>
          </w:tcPr>
          <w:p w14:paraId="2B23A31B" w14:textId="2C0B2A1A" w:rsidR="00D35BC6" w:rsidRPr="006B1804" w:rsidRDefault="00334C80" w:rsidP="00E247AB">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55 (</w:t>
            </w:r>
            <w:r w:rsidR="00773752" w:rsidRPr="006B1804">
              <w:rPr>
                <w:rFonts w:cstheme="minorHAnsi"/>
              </w:rPr>
              <w:t>49</w:t>
            </w:r>
            <w:r w:rsidR="0092472D" w:rsidRPr="006B1804">
              <w:rPr>
                <w:rFonts w:cstheme="minorHAnsi"/>
              </w:rPr>
              <w:t>)</w:t>
            </w:r>
            <w:r w:rsidR="00E247AB" w:rsidRPr="006B1804">
              <w:rPr>
                <w:rFonts w:cstheme="minorHAnsi"/>
              </w:rPr>
              <w:t xml:space="preserve"> </w:t>
            </w:r>
            <w:r w:rsidR="009F7701" w:rsidRPr="006B1804">
              <w:rPr>
                <w:rFonts w:cstheme="minorHAnsi"/>
              </w:rPr>
              <w:t xml:space="preserve"> </w:t>
            </w:r>
          </w:p>
        </w:tc>
        <w:tc>
          <w:tcPr>
            <w:tcW w:w="1275" w:type="dxa"/>
          </w:tcPr>
          <w:p w14:paraId="1135159C" w14:textId="4C07EF52" w:rsidR="00D35BC6" w:rsidRPr="006B1804" w:rsidRDefault="001A2D14" w:rsidP="000B7565">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40 (</w:t>
            </w:r>
            <w:r w:rsidR="00773752" w:rsidRPr="006B1804">
              <w:rPr>
                <w:rFonts w:cstheme="minorHAnsi"/>
              </w:rPr>
              <w:t>29)</w:t>
            </w:r>
          </w:p>
        </w:tc>
        <w:tc>
          <w:tcPr>
            <w:tcW w:w="1435" w:type="dxa"/>
          </w:tcPr>
          <w:p w14:paraId="3C8AAA22" w14:textId="70FAF98D" w:rsidR="00D35BC6" w:rsidRPr="006B1804" w:rsidRDefault="00881DDB" w:rsidP="00881DDB">
            <w:pPr>
              <w:cnfStyle w:val="000000010000" w:firstRow="0" w:lastRow="0" w:firstColumn="0" w:lastColumn="0" w:oddVBand="0" w:evenVBand="0" w:oddHBand="0" w:evenHBand="1" w:firstRowFirstColumn="0" w:firstRowLastColumn="0" w:lastRowFirstColumn="0" w:lastRowLastColumn="0"/>
              <w:rPr>
                <w:rFonts w:cstheme="minorHAnsi"/>
              </w:rPr>
            </w:pPr>
            <w:r w:rsidRPr="006B1804">
              <w:rPr>
                <w:rFonts w:cstheme="minorHAnsi"/>
              </w:rPr>
              <w:t xml:space="preserve">        </w:t>
            </w:r>
            <w:r w:rsidR="001A2D14">
              <w:rPr>
                <w:rFonts w:cstheme="minorHAnsi"/>
              </w:rPr>
              <w:t>17 (</w:t>
            </w:r>
            <w:r w:rsidR="00773752" w:rsidRPr="006B1804">
              <w:rPr>
                <w:rFonts w:cstheme="minorHAnsi"/>
              </w:rPr>
              <w:t>11</w:t>
            </w:r>
            <w:r w:rsidR="001A2D14">
              <w:rPr>
                <w:rFonts w:cstheme="minorHAnsi"/>
              </w:rPr>
              <w:t>)</w:t>
            </w:r>
            <w:r w:rsidR="00773752" w:rsidRPr="006B1804">
              <w:rPr>
                <w:rFonts w:cstheme="minorHAnsi"/>
              </w:rPr>
              <w:t xml:space="preserve"> </w:t>
            </w:r>
          </w:p>
        </w:tc>
        <w:tc>
          <w:tcPr>
            <w:tcW w:w="1559" w:type="dxa"/>
          </w:tcPr>
          <w:p w14:paraId="2EADB77D" w14:textId="69AD2629" w:rsidR="00D35BC6" w:rsidRPr="006B1804" w:rsidRDefault="000B7565" w:rsidP="003F282B">
            <w:pPr>
              <w:cnfStyle w:val="000000010000" w:firstRow="0" w:lastRow="0" w:firstColumn="0" w:lastColumn="0" w:oddVBand="0" w:evenVBand="0" w:oddHBand="0" w:evenHBand="1" w:firstRowFirstColumn="0" w:firstRowLastColumn="0" w:lastRowFirstColumn="0" w:lastRowLastColumn="0"/>
              <w:rPr>
                <w:rFonts w:cstheme="minorHAnsi"/>
              </w:rPr>
            </w:pPr>
            <w:r w:rsidRPr="006B1804">
              <w:rPr>
                <w:rFonts w:cstheme="minorHAnsi"/>
              </w:rPr>
              <w:t xml:space="preserve">  </w:t>
            </w:r>
            <w:r w:rsidR="003F282B" w:rsidRPr="006B1804">
              <w:rPr>
                <w:rFonts w:cstheme="minorHAnsi"/>
              </w:rPr>
              <w:t xml:space="preserve">    </w:t>
            </w:r>
            <w:r w:rsidR="001A2D14">
              <w:rPr>
                <w:rFonts w:cstheme="minorHAnsi"/>
              </w:rPr>
              <w:t>3 (</w:t>
            </w:r>
            <w:r w:rsidR="00773752" w:rsidRPr="006B1804">
              <w:rPr>
                <w:rFonts w:cstheme="minorHAnsi"/>
              </w:rPr>
              <w:t>4)</w:t>
            </w:r>
          </w:p>
        </w:tc>
        <w:tc>
          <w:tcPr>
            <w:tcW w:w="1283" w:type="dxa"/>
          </w:tcPr>
          <w:p w14:paraId="596507C8" w14:textId="1FA7E8FD" w:rsidR="00D35BC6" w:rsidRPr="006B1804" w:rsidRDefault="001A2D14" w:rsidP="003F282B">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6 (11)</w:t>
            </w:r>
          </w:p>
        </w:tc>
        <w:tc>
          <w:tcPr>
            <w:tcW w:w="1134" w:type="dxa"/>
          </w:tcPr>
          <w:p w14:paraId="13E8678A" w14:textId="569D2B86" w:rsidR="00D35BC6" w:rsidRPr="006B1804" w:rsidRDefault="001A2D14" w:rsidP="00ED3E1C">
            <w:pPr>
              <w:jc w:val="right"/>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122 (</w:t>
            </w:r>
            <w:r w:rsidR="00773752" w:rsidRPr="006B1804">
              <w:rPr>
                <w:rFonts w:cstheme="minorHAnsi"/>
              </w:rPr>
              <w:t>104)</w:t>
            </w:r>
          </w:p>
        </w:tc>
      </w:tr>
      <w:tr w:rsidR="00D35BC6" w:rsidRPr="006B1804" w14:paraId="17E21824" w14:textId="77777777" w:rsidTr="009F7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79E925EF" w14:textId="77777777" w:rsidR="00D35BC6" w:rsidRPr="006B1804" w:rsidRDefault="00D35BC6" w:rsidP="00ED3E1C">
            <w:pPr>
              <w:jc w:val="both"/>
              <w:rPr>
                <w:rFonts w:cstheme="minorHAnsi"/>
              </w:rPr>
            </w:pPr>
            <w:r w:rsidRPr="006B1804">
              <w:rPr>
                <w:rFonts w:cstheme="minorHAnsi"/>
              </w:rPr>
              <w:t>Medhold</w:t>
            </w:r>
          </w:p>
        </w:tc>
        <w:tc>
          <w:tcPr>
            <w:tcW w:w="1418" w:type="dxa"/>
          </w:tcPr>
          <w:p w14:paraId="00614241" w14:textId="2F159170" w:rsidR="00D35BC6" w:rsidRPr="006B1804" w:rsidRDefault="001A2D14" w:rsidP="008A1A0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33 (</w:t>
            </w:r>
            <w:r w:rsidR="00773752" w:rsidRPr="006B1804">
              <w:rPr>
                <w:rFonts w:cstheme="minorHAnsi"/>
              </w:rPr>
              <w:t>25)</w:t>
            </w:r>
            <w:r w:rsidR="008A1A02" w:rsidRPr="006B1804">
              <w:rPr>
                <w:rFonts w:cstheme="minorHAnsi"/>
              </w:rPr>
              <w:t xml:space="preserve"> </w:t>
            </w:r>
          </w:p>
        </w:tc>
        <w:tc>
          <w:tcPr>
            <w:tcW w:w="1275" w:type="dxa"/>
          </w:tcPr>
          <w:p w14:paraId="2E3777FA" w14:textId="608CEC8A" w:rsidR="00D35BC6" w:rsidRPr="006B1804" w:rsidRDefault="001A2D14" w:rsidP="000B7565">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 (</w:t>
            </w:r>
            <w:r w:rsidR="00773752" w:rsidRPr="006B1804">
              <w:rPr>
                <w:rFonts w:cstheme="minorHAnsi"/>
              </w:rPr>
              <w:t>22)</w:t>
            </w:r>
          </w:p>
        </w:tc>
        <w:tc>
          <w:tcPr>
            <w:tcW w:w="1435" w:type="dxa"/>
          </w:tcPr>
          <w:p w14:paraId="21028CC9" w14:textId="2F8B5C84" w:rsidR="00D35BC6" w:rsidRPr="006B1804" w:rsidRDefault="00881DDB" w:rsidP="00881DD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B1804">
              <w:rPr>
                <w:rFonts w:cstheme="minorHAnsi"/>
              </w:rPr>
              <w:t xml:space="preserve"> </w:t>
            </w:r>
            <w:r w:rsidR="00773752" w:rsidRPr="006B1804">
              <w:rPr>
                <w:rFonts w:cstheme="minorHAnsi"/>
              </w:rPr>
              <w:t xml:space="preserve">  </w:t>
            </w:r>
            <w:r w:rsidR="001A2D14">
              <w:rPr>
                <w:rFonts w:cstheme="minorHAnsi"/>
              </w:rPr>
              <w:t>9 (</w:t>
            </w:r>
            <w:r w:rsidR="00773752" w:rsidRPr="006B1804">
              <w:rPr>
                <w:rFonts w:cstheme="minorHAnsi"/>
              </w:rPr>
              <w:t>9)</w:t>
            </w:r>
          </w:p>
        </w:tc>
        <w:tc>
          <w:tcPr>
            <w:tcW w:w="1559" w:type="dxa"/>
          </w:tcPr>
          <w:p w14:paraId="79DFD082" w14:textId="0EB069BB" w:rsidR="00D35BC6" w:rsidRPr="006B1804" w:rsidRDefault="000B7565" w:rsidP="000B7565">
            <w:pPr>
              <w:cnfStyle w:val="000000100000" w:firstRow="0" w:lastRow="0" w:firstColumn="0" w:lastColumn="0" w:oddVBand="0" w:evenVBand="0" w:oddHBand="1" w:evenHBand="0" w:firstRowFirstColumn="0" w:firstRowLastColumn="0" w:lastRowFirstColumn="0" w:lastRowLastColumn="0"/>
              <w:rPr>
                <w:rFonts w:cstheme="minorHAnsi"/>
              </w:rPr>
            </w:pPr>
            <w:r w:rsidRPr="006B1804">
              <w:rPr>
                <w:rFonts w:cstheme="minorHAnsi"/>
              </w:rPr>
              <w:t xml:space="preserve">    </w:t>
            </w:r>
            <w:r w:rsidR="001A2D14">
              <w:rPr>
                <w:rFonts w:cstheme="minorHAnsi"/>
              </w:rPr>
              <w:t xml:space="preserve"> </w:t>
            </w:r>
            <w:r w:rsidRPr="006B1804">
              <w:rPr>
                <w:rFonts w:cstheme="minorHAnsi"/>
              </w:rPr>
              <w:t xml:space="preserve"> </w:t>
            </w:r>
            <w:r w:rsidR="001A2D14">
              <w:rPr>
                <w:rFonts w:cstheme="minorHAnsi"/>
              </w:rPr>
              <w:t>1 (</w:t>
            </w:r>
            <w:r w:rsidR="00773752" w:rsidRPr="006B1804">
              <w:rPr>
                <w:rFonts w:cstheme="minorHAnsi"/>
              </w:rPr>
              <w:t>4)</w:t>
            </w:r>
          </w:p>
        </w:tc>
        <w:tc>
          <w:tcPr>
            <w:tcW w:w="1283" w:type="dxa"/>
          </w:tcPr>
          <w:p w14:paraId="1A4F1519" w14:textId="7A1A0ED1" w:rsidR="00D35BC6" w:rsidRPr="006B1804" w:rsidRDefault="001A2D14" w:rsidP="001A2D1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5 (</w:t>
            </w:r>
            <w:r w:rsidR="00773752" w:rsidRPr="006B1804">
              <w:rPr>
                <w:rFonts w:cstheme="minorHAnsi"/>
              </w:rPr>
              <w:t>7)</w:t>
            </w:r>
          </w:p>
        </w:tc>
        <w:tc>
          <w:tcPr>
            <w:tcW w:w="1134" w:type="dxa"/>
          </w:tcPr>
          <w:p w14:paraId="66E91BF3" w14:textId="5E01D5CE" w:rsidR="00D35BC6" w:rsidRPr="006B1804" w:rsidRDefault="00773752" w:rsidP="0077375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B1804">
              <w:rPr>
                <w:rFonts w:cstheme="minorHAnsi"/>
              </w:rPr>
              <w:t xml:space="preserve">   </w:t>
            </w:r>
            <w:r w:rsidR="003731C2">
              <w:rPr>
                <w:rFonts w:cstheme="minorHAnsi"/>
              </w:rPr>
              <w:t>69</w:t>
            </w:r>
            <w:r w:rsidRPr="006B1804">
              <w:rPr>
                <w:rFonts w:cstheme="minorHAnsi"/>
              </w:rPr>
              <w:t xml:space="preserve"> </w:t>
            </w:r>
            <w:r w:rsidR="003731C2">
              <w:rPr>
                <w:rFonts w:cstheme="minorHAnsi"/>
              </w:rPr>
              <w:t>(</w:t>
            </w:r>
            <w:r w:rsidRPr="006B1804">
              <w:rPr>
                <w:rFonts w:cstheme="minorHAnsi"/>
              </w:rPr>
              <w:t>67</w:t>
            </w:r>
            <w:r w:rsidR="003731C2">
              <w:rPr>
                <w:rFonts w:cstheme="minorHAnsi"/>
              </w:rPr>
              <w:t>)</w:t>
            </w:r>
            <w:r w:rsidRPr="006B1804">
              <w:rPr>
                <w:rFonts w:cstheme="minorHAnsi"/>
              </w:rPr>
              <w:t xml:space="preserve">  </w:t>
            </w:r>
          </w:p>
        </w:tc>
      </w:tr>
      <w:tr w:rsidR="00D35BC6" w:rsidRPr="006B1804" w14:paraId="61B0DF26" w14:textId="77777777" w:rsidTr="009F77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57C4CEE8" w14:textId="77777777" w:rsidR="00D35BC6" w:rsidRPr="006B1804" w:rsidRDefault="00D35BC6" w:rsidP="00ED3E1C">
            <w:pPr>
              <w:jc w:val="both"/>
              <w:rPr>
                <w:rFonts w:cstheme="minorHAnsi"/>
              </w:rPr>
            </w:pPr>
            <w:r w:rsidRPr="006B1804">
              <w:rPr>
                <w:rFonts w:cstheme="minorHAnsi"/>
              </w:rPr>
              <w:t>Ikke medhold</w:t>
            </w:r>
          </w:p>
        </w:tc>
        <w:tc>
          <w:tcPr>
            <w:tcW w:w="1418" w:type="dxa"/>
          </w:tcPr>
          <w:p w14:paraId="34426C1B" w14:textId="157F47A1" w:rsidR="00D35BC6" w:rsidRPr="006B1804" w:rsidRDefault="008A1A02" w:rsidP="008A1A02">
            <w:pPr>
              <w:cnfStyle w:val="000000010000" w:firstRow="0" w:lastRow="0" w:firstColumn="0" w:lastColumn="0" w:oddVBand="0" w:evenVBand="0" w:oddHBand="0" w:evenHBand="1" w:firstRowFirstColumn="0" w:firstRowLastColumn="0" w:lastRowFirstColumn="0" w:lastRowLastColumn="0"/>
              <w:rPr>
                <w:rFonts w:cstheme="minorHAnsi"/>
              </w:rPr>
            </w:pPr>
            <w:r w:rsidRPr="006B1804">
              <w:rPr>
                <w:rFonts w:cstheme="minorHAnsi"/>
              </w:rPr>
              <w:t xml:space="preserve">    </w:t>
            </w:r>
            <w:r w:rsidR="00773752" w:rsidRPr="006B1804">
              <w:rPr>
                <w:rFonts w:cstheme="minorHAnsi"/>
              </w:rPr>
              <w:t xml:space="preserve"> </w:t>
            </w:r>
            <w:r w:rsidRPr="006B1804">
              <w:rPr>
                <w:rFonts w:cstheme="minorHAnsi"/>
              </w:rPr>
              <w:t xml:space="preserve"> </w:t>
            </w:r>
            <w:r w:rsidR="001A2D14">
              <w:rPr>
                <w:rFonts w:cstheme="minorHAnsi"/>
              </w:rPr>
              <w:t>23 (</w:t>
            </w:r>
            <w:r w:rsidR="00773752" w:rsidRPr="006B1804">
              <w:rPr>
                <w:rFonts w:cstheme="minorHAnsi"/>
              </w:rPr>
              <w:t>24)</w:t>
            </w:r>
          </w:p>
        </w:tc>
        <w:tc>
          <w:tcPr>
            <w:tcW w:w="1275" w:type="dxa"/>
          </w:tcPr>
          <w:p w14:paraId="733A08C5" w14:textId="699C96BA" w:rsidR="00D35BC6" w:rsidRPr="006B1804" w:rsidRDefault="001A2D14" w:rsidP="001A2D14">
            <w:p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     20</w:t>
            </w:r>
            <w:proofErr w:type="gramStart"/>
            <w:r>
              <w:rPr>
                <w:rFonts w:cstheme="minorHAnsi"/>
              </w:rPr>
              <w:t xml:space="preserve">   (</w:t>
            </w:r>
            <w:proofErr w:type="gramEnd"/>
            <w:r w:rsidR="00773752" w:rsidRPr="006B1804">
              <w:rPr>
                <w:rFonts w:cstheme="minorHAnsi"/>
              </w:rPr>
              <w:t>7)</w:t>
            </w:r>
          </w:p>
        </w:tc>
        <w:tc>
          <w:tcPr>
            <w:tcW w:w="1435" w:type="dxa"/>
          </w:tcPr>
          <w:p w14:paraId="146F59EA" w14:textId="2D21A926" w:rsidR="00D35BC6" w:rsidRPr="006B1804" w:rsidRDefault="00773752" w:rsidP="00773752">
            <w:pPr>
              <w:cnfStyle w:val="000000010000" w:firstRow="0" w:lastRow="0" w:firstColumn="0" w:lastColumn="0" w:oddVBand="0" w:evenVBand="0" w:oddHBand="0" w:evenHBand="1" w:firstRowFirstColumn="0" w:firstRowLastColumn="0" w:lastRowFirstColumn="0" w:lastRowLastColumn="0"/>
              <w:rPr>
                <w:rFonts w:cstheme="minorHAnsi"/>
              </w:rPr>
            </w:pPr>
            <w:r w:rsidRPr="006B1804">
              <w:rPr>
                <w:rFonts w:cstheme="minorHAnsi"/>
              </w:rPr>
              <w:t xml:space="preserve">          </w:t>
            </w:r>
            <w:r w:rsidR="001A2D14">
              <w:rPr>
                <w:rFonts w:cstheme="minorHAnsi"/>
              </w:rPr>
              <w:t>8 (</w:t>
            </w:r>
            <w:r w:rsidRPr="006B1804">
              <w:rPr>
                <w:rFonts w:cstheme="minorHAnsi"/>
              </w:rPr>
              <w:t>2)</w:t>
            </w:r>
          </w:p>
        </w:tc>
        <w:tc>
          <w:tcPr>
            <w:tcW w:w="1559" w:type="dxa"/>
          </w:tcPr>
          <w:p w14:paraId="0ED932AA" w14:textId="0BCA8264" w:rsidR="00D35BC6" w:rsidRPr="006B1804" w:rsidRDefault="000B7565" w:rsidP="003F282B">
            <w:pPr>
              <w:cnfStyle w:val="000000010000" w:firstRow="0" w:lastRow="0" w:firstColumn="0" w:lastColumn="0" w:oddVBand="0" w:evenVBand="0" w:oddHBand="0" w:evenHBand="1" w:firstRowFirstColumn="0" w:firstRowLastColumn="0" w:lastRowFirstColumn="0" w:lastRowLastColumn="0"/>
              <w:rPr>
                <w:rFonts w:cstheme="minorHAnsi"/>
              </w:rPr>
            </w:pPr>
            <w:r w:rsidRPr="006B1804">
              <w:rPr>
                <w:rFonts w:cstheme="minorHAnsi"/>
              </w:rPr>
              <w:t xml:space="preserve">  </w:t>
            </w:r>
            <w:r w:rsidR="003F282B" w:rsidRPr="006B1804">
              <w:rPr>
                <w:rFonts w:cstheme="minorHAnsi"/>
              </w:rPr>
              <w:t xml:space="preserve">    </w:t>
            </w:r>
            <w:r w:rsidR="001A2D14">
              <w:rPr>
                <w:rFonts w:cstheme="minorHAnsi"/>
              </w:rPr>
              <w:t>2 (0)</w:t>
            </w:r>
          </w:p>
        </w:tc>
        <w:tc>
          <w:tcPr>
            <w:tcW w:w="1283" w:type="dxa"/>
          </w:tcPr>
          <w:p w14:paraId="3D795044" w14:textId="4B3C6118" w:rsidR="00D35BC6" w:rsidRPr="006B1804" w:rsidRDefault="001A2D14" w:rsidP="003F282B">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 (</w:t>
            </w:r>
            <w:r w:rsidR="00773752" w:rsidRPr="006B1804">
              <w:rPr>
                <w:rFonts w:cstheme="minorHAnsi"/>
              </w:rPr>
              <w:t>4)</w:t>
            </w:r>
          </w:p>
        </w:tc>
        <w:tc>
          <w:tcPr>
            <w:tcW w:w="1134" w:type="dxa"/>
          </w:tcPr>
          <w:p w14:paraId="7209167E" w14:textId="1DAF5A67" w:rsidR="00D35BC6" w:rsidRPr="006B1804" w:rsidRDefault="00773752" w:rsidP="00773752">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6B1804">
              <w:rPr>
                <w:rFonts w:cstheme="minorHAnsi"/>
              </w:rPr>
              <w:t xml:space="preserve">    </w:t>
            </w:r>
            <w:r w:rsidR="003731C2">
              <w:rPr>
                <w:rFonts w:cstheme="minorHAnsi"/>
              </w:rPr>
              <w:t>53 (</w:t>
            </w:r>
            <w:r w:rsidRPr="006B1804">
              <w:rPr>
                <w:rFonts w:cstheme="minorHAnsi"/>
              </w:rPr>
              <w:t>37</w:t>
            </w:r>
            <w:r w:rsidR="003731C2">
              <w:rPr>
                <w:rFonts w:cstheme="minorHAnsi"/>
              </w:rPr>
              <w:t>)</w:t>
            </w:r>
            <w:r w:rsidR="000B7565" w:rsidRPr="006B1804">
              <w:rPr>
                <w:rFonts w:cstheme="minorHAnsi"/>
              </w:rPr>
              <w:t xml:space="preserve">  </w:t>
            </w:r>
          </w:p>
        </w:tc>
      </w:tr>
      <w:tr w:rsidR="00D35BC6" w:rsidRPr="006B1804" w14:paraId="332EB0E0" w14:textId="77777777" w:rsidTr="009F7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596DACEA" w14:textId="7C903083" w:rsidR="00D35BC6" w:rsidRPr="006B1804" w:rsidRDefault="00D35BC6" w:rsidP="00ED3E1C">
            <w:pPr>
              <w:rPr>
                <w:rFonts w:cstheme="minorHAnsi"/>
                <w:b w:val="0"/>
                <w:i/>
              </w:rPr>
            </w:pPr>
            <w:r w:rsidRPr="006B1804">
              <w:rPr>
                <w:rFonts w:cstheme="minorHAnsi"/>
                <w:b w:val="0"/>
                <w:i/>
              </w:rPr>
              <w:t>I prosent</w:t>
            </w:r>
            <w:r w:rsidR="007E73E5" w:rsidRPr="006B1804">
              <w:rPr>
                <w:rFonts w:cstheme="minorHAnsi"/>
                <w:b w:val="0"/>
                <w:i/>
              </w:rPr>
              <w:t xml:space="preserve"> 201</w:t>
            </w:r>
            <w:r w:rsidR="003731C2">
              <w:rPr>
                <w:rFonts w:cstheme="minorHAnsi"/>
                <w:b w:val="0"/>
                <w:i/>
              </w:rPr>
              <w:t>7</w:t>
            </w:r>
          </w:p>
        </w:tc>
        <w:tc>
          <w:tcPr>
            <w:tcW w:w="1418" w:type="dxa"/>
          </w:tcPr>
          <w:p w14:paraId="5F8F6D5D" w14:textId="1B61792F" w:rsidR="00D35BC6" w:rsidRPr="006B1804" w:rsidRDefault="008A1A02" w:rsidP="001A2D14">
            <w:pPr>
              <w:cnfStyle w:val="000000100000" w:firstRow="0" w:lastRow="0" w:firstColumn="0" w:lastColumn="0" w:oddVBand="0" w:evenVBand="0" w:oddHBand="1" w:evenHBand="0" w:firstRowFirstColumn="0" w:firstRowLastColumn="0" w:lastRowFirstColumn="0" w:lastRowLastColumn="0"/>
              <w:rPr>
                <w:rFonts w:cstheme="minorHAnsi"/>
                <w:b/>
                <w:i/>
              </w:rPr>
            </w:pPr>
            <w:r w:rsidRPr="006B1804">
              <w:rPr>
                <w:rFonts w:cstheme="minorHAnsi"/>
                <w:b/>
                <w:i/>
              </w:rPr>
              <w:t xml:space="preserve">    </w:t>
            </w:r>
            <w:r w:rsidR="003731C2">
              <w:rPr>
                <w:rFonts w:cstheme="minorHAnsi"/>
                <w:b/>
                <w:i/>
              </w:rPr>
              <w:t>60/</w:t>
            </w:r>
            <w:r w:rsidR="00773752" w:rsidRPr="006B1804">
              <w:rPr>
                <w:rFonts w:cstheme="minorHAnsi"/>
                <w:b/>
                <w:i/>
              </w:rPr>
              <w:t>50</w:t>
            </w:r>
            <w:r w:rsidR="007E73E5" w:rsidRPr="006B1804">
              <w:rPr>
                <w:rFonts w:cstheme="minorHAnsi"/>
                <w:b/>
                <w:i/>
              </w:rPr>
              <w:t xml:space="preserve">  </w:t>
            </w:r>
          </w:p>
        </w:tc>
        <w:tc>
          <w:tcPr>
            <w:tcW w:w="1275" w:type="dxa"/>
          </w:tcPr>
          <w:p w14:paraId="1C637941" w14:textId="538842BC" w:rsidR="00D35BC6" w:rsidRPr="006B1804" w:rsidRDefault="000B7565" w:rsidP="001A2D14">
            <w:pPr>
              <w:cnfStyle w:val="000000100000" w:firstRow="0" w:lastRow="0" w:firstColumn="0" w:lastColumn="0" w:oddVBand="0" w:evenVBand="0" w:oddHBand="1" w:evenHBand="0" w:firstRowFirstColumn="0" w:firstRowLastColumn="0" w:lastRowFirstColumn="0" w:lastRowLastColumn="0"/>
              <w:rPr>
                <w:rFonts w:cstheme="minorHAnsi"/>
                <w:b/>
                <w:i/>
              </w:rPr>
            </w:pPr>
            <w:r w:rsidRPr="006B1804">
              <w:rPr>
                <w:rFonts w:cstheme="minorHAnsi"/>
                <w:b/>
                <w:i/>
              </w:rPr>
              <w:t xml:space="preserve"> </w:t>
            </w:r>
            <w:r w:rsidR="001A2D14">
              <w:rPr>
                <w:rFonts w:cstheme="minorHAnsi"/>
                <w:b/>
                <w:i/>
              </w:rPr>
              <w:t xml:space="preserve">   </w:t>
            </w:r>
            <w:r w:rsidR="003731C2">
              <w:rPr>
                <w:rFonts w:cstheme="minorHAnsi"/>
                <w:b/>
                <w:i/>
              </w:rPr>
              <w:t>50/</w:t>
            </w:r>
            <w:r w:rsidR="00773752" w:rsidRPr="006B1804">
              <w:rPr>
                <w:rFonts w:cstheme="minorHAnsi"/>
                <w:b/>
                <w:i/>
              </w:rPr>
              <w:t>76</w:t>
            </w:r>
          </w:p>
        </w:tc>
        <w:tc>
          <w:tcPr>
            <w:tcW w:w="1435" w:type="dxa"/>
          </w:tcPr>
          <w:p w14:paraId="2F2F7EBE" w14:textId="1B39614B" w:rsidR="00D35BC6" w:rsidRPr="006B1804" w:rsidRDefault="003731C2" w:rsidP="003F282B">
            <w:pPr>
              <w:jc w:val="center"/>
              <w:cnfStyle w:val="000000100000" w:firstRow="0" w:lastRow="0" w:firstColumn="0" w:lastColumn="0" w:oddVBand="0" w:evenVBand="0" w:oddHBand="1" w:evenHBand="0" w:firstRowFirstColumn="0" w:firstRowLastColumn="0" w:lastRowFirstColumn="0" w:lastRowLastColumn="0"/>
              <w:rPr>
                <w:rFonts w:cstheme="minorHAnsi"/>
                <w:b/>
                <w:i/>
              </w:rPr>
            </w:pPr>
            <w:r>
              <w:rPr>
                <w:rFonts w:cstheme="minorHAnsi"/>
                <w:b/>
                <w:i/>
              </w:rPr>
              <w:t>53/8</w:t>
            </w:r>
            <w:r w:rsidR="00773752" w:rsidRPr="006B1804">
              <w:rPr>
                <w:rFonts w:cstheme="minorHAnsi"/>
                <w:b/>
                <w:i/>
              </w:rPr>
              <w:t>2</w:t>
            </w:r>
          </w:p>
        </w:tc>
        <w:tc>
          <w:tcPr>
            <w:tcW w:w="1559" w:type="dxa"/>
          </w:tcPr>
          <w:p w14:paraId="4C1E077B" w14:textId="57FA64DD" w:rsidR="00D35BC6" w:rsidRPr="006B1804" w:rsidRDefault="003F282B" w:rsidP="003F282B">
            <w:pPr>
              <w:cnfStyle w:val="000000100000" w:firstRow="0" w:lastRow="0" w:firstColumn="0" w:lastColumn="0" w:oddVBand="0" w:evenVBand="0" w:oddHBand="1" w:evenHBand="0" w:firstRowFirstColumn="0" w:firstRowLastColumn="0" w:lastRowFirstColumn="0" w:lastRowLastColumn="0"/>
              <w:rPr>
                <w:rFonts w:cstheme="minorHAnsi"/>
                <w:b/>
                <w:i/>
              </w:rPr>
            </w:pPr>
            <w:r w:rsidRPr="006B1804">
              <w:rPr>
                <w:rFonts w:cstheme="minorHAnsi"/>
                <w:b/>
                <w:i/>
              </w:rPr>
              <w:t xml:space="preserve"> </w:t>
            </w:r>
            <w:r w:rsidR="000B7565" w:rsidRPr="006B1804">
              <w:rPr>
                <w:rFonts w:cstheme="minorHAnsi"/>
                <w:b/>
                <w:i/>
              </w:rPr>
              <w:t xml:space="preserve"> </w:t>
            </w:r>
            <w:r w:rsidRPr="006B1804">
              <w:rPr>
                <w:rFonts w:cstheme="minorHAnsi"/>
                <w:b/>
                <w:i/>
              </w:rPr>
              <w:t xml:space="preserve">   </w:t>
            </w:r>
            <w:r w:rsidR="003731C2">
              <w:rPr>
                <w:rFonts w:cstheme="minorHAnsi"/>
                <w:b/>
                <w:i/>
              </w:rPr>
              <w:t>33/</w:t>
            </w:r>
            <w:r w:rsidR="00773752" w:rsidRPr="006B1804">
              <w:rPr>
                <w:rFonts w:cstheme="minorHAnsi"/>
                <w:b/>
                <w:i/>
              </w:rPr>
              <w:t>100</w:t>
            </w:r>
          </w:p>
        </w:tc>
        <w:tc>
          <w:tcPr>
            <w:tcW w:w="1283" w:type="dxa"/>
          </w:tcPr>
          <w:p w14:paraId="3711C5F6" w14:textId="5B640506" w:rsidR="00D35BC6" w:rsidRPr="006B1804" w:rsidRDefault="003731C2" w:rsidP="003F282B">
            <w:pPr>
              <w:jc w:val="center"/>
              <w:cnfStyle w:val="000000100000" w:firstRow="0" w:lastRow="0" w:firstColumn="0" w:lastColumn="0" w:oddVBand="0" w:evenVBand="0" w:oddHBand="1" w:evenHBand="0" w:firstRowFirstColumn="0" w:firstRowLastColumn="0" w:lastRowFirstColumn="0" w:lastRowLastColumn="0"/>
              <w:rPr>
                <w:rFonts w:cstheme="minorHAnsi"/>
                <w:b/>
                <w:i/>
              </w:rPr>
            </w:pPr>
            <w:r>
              <w:rPr>
                <w:rFonts w:cstheme="minorHAnsi"/>
                <w:b/>
                <w:i/>
              </w:rPr>
              <w:t>83/</w:t>
            </w:r>
            <w:r w:rsidR="00773752" w:rsidRPr="006B1804">
              <w:rPr>
                <w:rFonts w:cstheme="minorHAnsi"/>
                <w:b/>
                <w:i/>
              </w:rPr>
              <w:t>64</w:t>
            </w:r>
          </w:p>
        </w:tc>
        <w:tc>
          <w:tcPr>
            <w:tcW w:w="1134" w:type="dxa"/>
          </w:tcPr>
          <w:p w14:paraId="3FE444C3" w14:textId="53A194B4" w:rsidR="00D35BC6" w:rsidRPr="006B1804" w:rsidRDefault="000B7565" w:rsidP="000B7565">
            <w:pPr>
              <w:jc w:val="center"/>
              <w:cnfStyle w:val="000000100000" w:firstRow="0" w:lastRow="0" w:firstColumn="0" w:lastColumn="0" w:oddVBand="0" w:evenVBand="0" w:oddHBand="1" w:evenHBand="0" w:firstRowFirstColumn="0" w:firstRowLastColumn="0" w:lastRowFirstColumn="0" w:lastRowLastColumn="0"/>
              <w:rPr>
                <w:rFonts w:cstheme="minorHAnsi"/>
                <w:b/>
                <w:i/>
              </w:rPr>
            </w:pPr>
            <w:r w:rsidRPr="006B1804">
              <w:rPr>
                <w:rFonts w:cstheme="minorHAnsi"/>
                <w:b/>
                <w:i/>
              </w:rPr>
              <w:t xml:space="preserve">  </w:t>
            </w:r>
            <w:r w:rsidR="003731C2">
              <w:rPr>
                <w:rFonts w:cstheme="minorHAnsi"/>
                <w:b/>
                <w:i/>
              </w:rPr>
              <w:t>57/</w:t>
            </w:r>
            <w:r w:rsidR="00773752" w:rsidRPr="006B1804">
              <w:rPr>
                <w:rFonts w:cstheme="minorHAnsi"/>
                <w:b/>
                <w:i/>
              </w:rPr>
              <w:t>64</w:t>
            </w:r>
          </w:p>
        </w:tc>
      </w:tr>
    </w:tbl>
    <w:p w14:paraId="21445885" w14:textId="77777777" w:rsidR="00D35BC6" w:rsidRPr="006B1804" w:rsidRDefault="00454F65" w:rsidP="005717C8">
      <w:pPr>
        <w:rPr>
          <w:rFonts w:cstheme="minorHAnsi"/>
          <w:i/>
          <w:sz w:val="20"/>
          <w:szCs w:val="20"/>
        </w:rPr>
      </w:pPr>
      <w:r w:rsidRPr="006B1804">
        <w:rPr>
          <w:rFonts w:cstheme="minorHAnsi"/>
          <w:i/>
          <w:sz w:val="20"/>
          <w:szCs w:val="20"/>
        </w:rPr>
        <w:t xml:space="preserve">Tabell 5: Klagere fordelt på personer og institusjoner </w:t>
      </w:r>
      <w:proofErr w:type="spellStart"/>
      <w:r w:rsidRPr="006B1804">
        <w:rPr>
          <w:rFonts w:cstheme="minorHAnsi"/>
          <w:i/>
          <w:sz w:val="20"/>
          <w:szCs w:val="20"/>
        </w:rPr>
        <w:t>m.v</w:t>
      </w:r>
      <w:proofErr w:type="spellEnd"/>
      <w:r w:rsidRPr="006B1804">
        <w:rPr>
          <w:rFonts w:cstheme="minorHAnsi"/>
          <w:i/>
          <w:sz w:val="20"/>
          <w:szCs w:val="20"/>
        </w:rPr>
        <w:t>., sortert etter resultater av PFU-behandlingen. (Kilde: www.presse.no).</w:t>
      </w:r>
    </w:p>
    <w:p w14:paraId="1DDEC06D" w14:textId="0588E939" w:rsidR="00C67CB2" w:rsidRDefault="00C67CB2" w:rsidP="005717C8">
      <w:pPr>
        <w:rPr>
          <w:rFonts w:cstheme="minorHAnsi"/>
          <w:sz w:val="24"/>
          <w:szCs w:val="24"/>
        </w:rPr>
      </w:pPr>
    </w:p>
    <w:p w14:paraId="7067D817" w14:textId="77777777" w:rsidR="00C67CB2" w:rsidRPr="006B1804" w:rsidRDefault="00C67CB2" w:rsidP="005717C8">
      <w:pPr>
        <w:rPr>
          <w:rFonts w:cstheme="minorHAnsi"/>
          <w:sz w:val="24"/>
          <w:szCs w:val="24"/>
        </w:rPr>
      </w:pPr>
      <w:bookmarkStart w:id="1" w:name="_GoBack"/>
      <w:bookmarkEnd w:id="1"/>
    </w:p>
    <w:sectPr w:rsidR="00C67CB2" w:rsidRPr="006B1804" w:rsidSect="00B477B6">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850F7" w14:textId="77777777" w:rsidR="00E77202" w:rsidRDefault="00E77202" w:rsidP="003A7FF6">
      <w:pPr>
        <w:spacing w:after="0" w:line="240" w:lineRule="auto"/>
      </w:pPr>
      <w:r>
        <w:separator/>
      </w:r>
    </w:p>
  </w:endnote>
  <w:endnote w:type="continuationSeparator" w:id="0">
    <w:p w14:paraId="0BEB888A" w14:textId="77777777" w:rsidR="00E77202" w:rsidRDefault="00E77202" w:rsidP="003A7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D044F" w14:textId="77777777" w:rsidR="00E77202" w:rsidRDefault="00E77202" w:rsidP="003A7FF6">
      <w:pPr>
        <w:spacing w:after="0" w:line="240" w:lineRule="auto"/>
      </w:pPr>
      <w:r>
        <w:separator/>
      </w:r>
    </w:p>
  </w:footnote>
  <w:footnote w:type="continuationSeparator" w:id="0">
    <w:p w14:paraId="4380E1A0" w14:textId="77777777" w:rsidR="00E77202" w:rsidRDefault="00E77202" w:rsidP="003A7FF6">
      <w:pPr>
        <w:spacing w:after="0" w:line="240" w:lineRule="auto"/>
      </w:pPr>
      <w:r>
        <w:continuationSeparator/>
      </w:r>
    </w:p>
  </w:footnote>
  <w:footnote w:id="1">
    <w:p w14:paraId="49342B4C" w14:textId="77777777" w:rsidR="00E77202" w:rsidRDefault="00E77202" w:rsidP="00866646">
      <w:pPr>
        <w:pStyle w:val="Fotnotetekst"/>
      </w:pPr>
      <w:r>
        <w:rPr>
          <w:rStyle w:val="Fotnotereferanse"/>
        </w:rPr>
        <w:footnoteRef/>
      </w:r>
      <w:r>
        <w:t xml:space="preserve"> 39 minnelig ordning, syv trukket og 10 henlagt.</w:t>
      </w:r>
    </w:p>
  </w:footnote>
  <w:footnote w:id="2">
    <w:p w14:paraId="62E7ADE3" w14:textId="77777777" w:rsidR="00E77202" w:rsidRDefault="00E77202" w:rsidP="00C07638">
      <w:pPr>
        <w:pStyle w:val="Fotnotetekst"/>
      </w:pPr>
      <w:r>
        <w:rPr>
          <w:rStyle w:val="Fotnotereferanse"/>
        </w:rPr>
        <w:footnoteRef/>
      </w:r>
      <w:r>
        <w:t xml:space="preserve"> «Forenklet» behandling innebærer at det ikke gjennomføres tilsvarsrunde, men at utvalget for seg forelagt et utkast til uttalelse med forslag om at den innklagede redaksjonen går «fri». Dersom utvalget ikke er enig i sekretariatets konklusjon går saken til vanlig behandling.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523C1"/>
    <w:multiLevelType w:val="hybridMultilevel"/>
    <w:tmpl w:val="C3181566"/>
    <w:lvl w:ilvl="0" w:tplc="DBA600AA">
      <w:start w:val="1"/>
      <w:numFmt w:val="bullet"/>
      <w:lvlText w:val="-"/>
      <w:lvlJc w:val="left"/>
      <w:pPr>
        <w:ind w:left="1080" w:hanging="360"/>
      </w:pPr>
      <w:rPr>
        <w:rFonts w:ascii="Times New Roman" w:eastAsiaTheme="minorHAnsi"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439731F2"/>
    <w:multiLevelType w:val="hybridMultilevel"/>
    <w:tmpl w:val="76227C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A6F0297"/>
    <w:multiLevelType w:val="hybridMultilevel"/>
    <w:tmpl w:val="34BA1B44"/>
    <w:lvl w:ilvl="0" w:tplc="4EC06C9C">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742F03EE"/>
    <w:multiLevelType w:val="hybridMultilevel"/>
    <w:tmpl w:val="C50AAE98"/>
    <w:lvl w:ilvl="0" w:tplc="BEC40C2E">
      <w:start w:val="65"/>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548"/>
    <w:rsid w:val="00003C30"/>
    <w:rsid w:val="00006951"/>
    <w:rsid w:val="00010AED"/>
    <w:rsid w:val="00021C79"/>
    <w:rsid w:val="00043522"/>
    <w:rsid w:val="0004511C"/>
    <w:rsid w:val="0004757F"/>
    <w:rsid w:val="00075637"/>
    <w:rsid w:val="0008238A"/>
    <w:rsid w:val="00084D8E"/>
    <w:rsid w:val="00086974"/>
    <w:rsid w:val="0009001D"/>
    <w:rsid w:val="000A030B"/>
    <w:rsid w:val="000A3E6D"/>
    <w:rsid w:val="000B7565"/>
    <w:rsid w:val="000C3F0B"/>
    <w:rsid w:val="000C4191"/>
    <w:rsid w:val="000C6779"/>
    <w:rsid w:val="000D1583"/>
    <w:rsid w:val="000F0782"/>
    <w:rsid w:val="00110214"/>
    <w:rsid w:val="0012308F"/>
    <w:rsid w:val="0013373C"/>
    <w:rsid w:val="00144166"/>
    <w:rsid w:val="00153D05"/>
    <w:rsid w:val="00176389"/>
    <w:rsid w:val="00191520"/>
    <w:rsid w:val="00192A56"/>
    <w:rsid w:val="001A2D14"/>
    <w:rsid w:val="001B5E30"/>
    <w:rsid w:val="001C29E8"/>
    <w:rsid w:val="001C5874"/>
    <w:rsid w:val="001F06A2"/>
    <w:rsid w:val="00224031"/>
    <w:rsid w:val="002571C3"/>
    <w:rsid w:val="00272716"/>
    <w:rsid w:val="0028180A"/>
    <w:rsid w:val="00292A51"/>
    <w:rsid w:val="002C4D3F"/>
    <w:rsid w:val="002D04C7"/>
    <w:rsid w:val="002D37D1"/>
    <w:rsid w:val="002E6A4B"/>
    <w:rsid w:val="00300941"/>
    <w:rsid w:val="00310116"/>
    <w:rsid w:val="00312EE3"/>
    <w:rsid w:val="00334C80"/>
    <w:rsid w:val="00370E46"/>
    <w:rsid w:val="003731C2"/>
    <w:rsid w:val="00383E2C"/>
    <w:rsid w:val="003923FB"/>
    <w:rsid w:val="003941AC"/>
    <w:rsid w:val="003A7FF6"/>
    <w:rsid w:val="003B1D28"/>
    <w:rsid w:val="003C4268"/>
    <w:rsid w:val="003C4600"/>
    <w:rsid w:val="003D3387"/>
    <w:rsid w:val="003D62EB"/>
    <w:rsid w:val="003E0818"/>
    <w:rsid w:val="003F282B"/>
    <w:rsid w:val="003F5C52"/>
    <w:rsid w:val="00415709"/>
    <w:rsid w:val="0041774C"/>
    <w:rsid w:val="00437F71"/>
    <w:rsid w:val="00445B9C"/>
    <w:rsid w:val="00445C64"/>
    <w:rsid w:val="00454F65"/>
    <w:rsid w:val="00467C8E"/>
    <w:rsid w:val="00470601"/>
    <w:rsid w:val="00473D2B"/>
    <w:rsid w:val="004767E3"/>
    <w:rsid w:val="00485AF8"/>
    <w:rsid w:val="00492B58"/>
    <w:rsid w:val="004958AC"/>
    <w:rsid w:val="00497182"/>
    <w:rsid w:val="0049741A"/>
    <w:rsid w:val="004A08A2"/>
    <w:rsid w:val="004C119D"/>
    <w:rsid w:val="004C4C59"/>
    <w:rsid w:val="004D069D"/>
    <w:rsid w:val="004D2A5A"/>
    <w:rsid w:val="004E25B1"/>
    <w:rsid w:val="004F147E"/>
    <w:rsid w:val="00504490"/>
    <w:rsid w:val="00514F90"/>
    <w:rsid w:val="005159A9"/>
    <w:rsid w:val="00521341"/>
    <w:rsid w:val="00532070"/>
    <w:rsid w:val="00536939"/>
    <w:rsid w:val="005459A5"/>
    <w:rsid w:val="00561768"/>
    <w:rsid w:val="00570826"/>
    <w:rsid w:val="005717C8"/>
    <w:rsid w:val="0057589C"/>
    <w:rsid w:val="005863B9"/>
    <w:rsid w:val="00592E54"/>
    <w:rsid w:val="005A2C24"/>
    <w:rsid w:val="005A4015"/>
    <w:rsid w:val="005C29AC"/>
    <w:rsid w:val="005C5837"/>
    <w:rsid w:val="005D3412"/>
    <w:rsid w:val="005E14B0"/>
    <w:rsid w:val="005E73A6"/>
    <w:rsid w:val="00635A78"/>
    <w:rsid w:val="00636A06"/>
    <w:rsid w:val="00640563"/>
    <w:rsid w:val="00655391"/>
    <w:rsid w:val="006554D9"/>
    <w:rsid w:val="006650C6"/>
    <w:rsid w:val="00666B34"/>
    <w:rsid w:val="006748E7"/>
    <w:rsid w:val="006A7271"/>
    <w:rsid w:val="006B1804"/>
    <w:rsid w:val="006B4444"/>
    <w:rsid w:val="006C03EA"/>
    <w:rsid w:val="006D0199"/>
    <w:rsid w:val="006D0C59"/>
    <w:rsid w:val="006D5A1C"/>
    <w:rsid w:val="006E1B83"/>
    <w:rsid w:val="006E3176"/>
    <w:rsid w:val="00711E00"/>
    <w:rsid w:val="00716F5A"/>
    <w:rsid w:val="007253F2"/>
    <w:rsid w:val="00735A2D"/>
    <w:rsid w:val="007471CC"/>
    <w:rsid w:val="007473BA"/>
    <w:rsid w:val="00773752"/>
    <w:rsid w:val="00783983"/>
    <w:rsid w:val="007857B6"/>
    <w:rsid w:val="0079005A"/>
    <w:rsid w:val="0079145C"/>
    <w:rsid w:val="007A1243"/>
    <w:rsid w:val="007C0BCB"/>
    <w:rsid w:val="007E612D"/>
    <w:rsid w:val="007E73E5"/>
    <w:rsid w:val="0080232E"/>
    <w:rsid w:val="00811618"/>
    <w:rsid w:val="00823589"/>
    <w:rsid w:val="00833F60"/>
    <w:rsid w:val="00855486"/>
    <w:rsid w:val="008563E4"/>
    <w:rsid w:val="00866646"/>
    <w:rsid w:val="008757F9"/>
    <w:rsid w:val="00881DDB"/>
    <w:rsid w:val="00883394"/>
    <w:rsid w:val="00893D54"/>
    <w:rsid w:val="008946A1"/>
    <w:rsid w:val="008A1A02"/>
    <w:rsid w:val="008A7748"/>
    <w:rsid w:val="008B3BEF"/>
    <w:rsid w:val="008B6816"/>
    <w:rsid w:val="008C354B"/>
    <w:rsid w:val="008D0EBC"/>
    <w:rsid w:val="008D2E0C"/>
    <w:rsid w:val="008E4D8E"/>
    <w:rsid w:val="008F1487"/>
    <w:rsid w:val="008F2329"/>
    <w:rsid w:val="008F276A"/>
    <w:rsid w:val="00906E47"/>
    <w:rsid w:val="0091268C"/>
    <w:rsid w:val="00912DB6"/>
    <w:rsid w:val="00914FD6"/>
    <w:rsid w:val="00922B04"/>
    <w:rsid w:val="0092472D"/>
    <w:rsid w:val="009374AB"/>
    <w:rsid w:val="00937D71"/>
    <w:rsid w:val="0094791C"/>
    <w:rsid w:val="0095175C"/>
    <w:rsid w:val="00963585"/>
    <w:rsid w:val="00990B2A"/>
    <w:rsid w:val="00992F5E"/>
    <w:rsid w:val="00995872"/>
    <w:rsid w:val="009A2945"/>
    <w:rsid w:val="009A3404"/>
    <w:rsid w:val="009A5BDF"/>
    <w:rsid w:val="009B65F1"/>
    <w:rsid w:val="009C167A"/>
    <w:rsid w:val="009C6C82"/>
    <w:rsid w:val="009D2EDF"/>
    <w:rsid w:val="009E6054"/>
    <w:rsid w:val="009F7701"/>
    <w:rsid w:val="00A1215C"/>
    <w:rsid w:val="00A167A1"/>
    <w:rsid w:val="00A21137"/>
    <w:rsid w:val="00A30EAB"/>
    <w:rsid w:val="00A46D87"/>
    <w:rsid w:val="00A50AED"/>
    <w:rsid w:val="00A556C7"/>
    <w:rsid w:val="00A83CF7"/>
    <w:rsid w:val="00AC4D6D"/>
    <w:rsid w:val="00AD31E5"/>
    <w:rsid w:val="00AE563B"/>
    <w:rsid w:val="00AF4800"/>
    <w:rsid w:val="00AF6475"/>
    <w:rsid w:val="00B4096B"/>
    <w:rsid w:val="00B4426B"/>
    <w:rsid w:val="00B477B6"/>
    <w:rsid w:val="00B5402B"/>
    <w:rsid w:val="00B54840"/>
    <w:rsid w:val="00B72672"/>
    <w:rsid w:val="00B73CFD"/>
    <w:rsid w:val="00B751A7"/>
    <w:rsid w:val="00B86039"/>
    <w:rsid w:val="00BB6A9C"/>
    <w:rsid w:val="00BB7CF6"/>
    <w:rsid w:val="00BD5DDE"/>
    <w:rsid w:val="00BF47CB"/>
    <w:rsid w:val="00BF722E"/>
    <w:rsid w:val="00C0600A"/>
    <w:rsid w:val="00C06EE2"/>
    <w:rsid w:val="00C07638"/>
    <w:rsid w:val="00C14FBB"/>
    <w:rsid w:val="00C20EC3"/>
    <w:rsid w:val="00C25A23"/>
    <w:rsid w:val="00C67CB2"/>
    <w:rsid w:val="00C74BB3"/>
    <w:rsid w:val="00C87E53"/>
    <w:rsid w:val="00C93FF8"/>
    <w:rsid w:val="00CA06C4"/>
    <w:rsid w:val="00CA3880"/>
    <w:rsid w:val="00CA5C55"/>
    <w:rsid w:val="00CC3AC7"/>
    <w:rsid w:val="00D028CE"/>
    <w:rsid w:val="00D22185"/>
    <w:rsid w:val="00D26982"/>
    <w:rsid w:val="00D35BC6"/>
    <w:rsid w:val="00D426D1"/>
    <w:rsid w:val="00D54642"/>
    <w:rsid w:val="00D5543E"/>
    <w:rsid w:val="00D66698"/>
    <w:rsid w:val="00D707ED"/>
    <w:rsid w:val="00D70C59"/>
    <w:rsid w:val="00D7241B"/>
    <w:rsid w:val="00D73A4F"/>
    <w:rsid w:val="00D83C11"/>
    <w:rsid w:val="00D93037"/>
    <w:rsid w:val="00DA1B8A"/>
    <w:rsid w:val="00DA28F7"/>
    <w:rsid w:val="00DA4AE4"/>
    <w:rsid w:val="00DD16AE"/>
    <w:rsid w:val="00DD3179"/>
    <w:rsid w:val="00DD6D77"/>
    <w:rsid w:val="00DE3FC7"/>
    <w:rsid w:val="00E0041B"/>
    <w:rsid w:val="00E23868"/>
    <w:rsid w:val="00E239ED"/>
    <w:rsid w:val="00E2469C"/>
    <w:rsid w:val="00E247AB"/>
    <w:rsid w:val="00E334BD"/>
    <w:rsid w:val="00E729F1"/>
    <w:rsid w:val="00E74C09"/>
    <w:rsid w:val="00E77202"/>
    <w:rsid w:val="00E848AE"/>
    <w:rsid w:val="00ED06E4"/>
    <w:rsid w:val="00ED3E1C"/>
    <w:rsid w:val="00EE1CDB"/>
    <w:rsid w:val="00EF7355"/>
    <w:rsid w:val="00F22D26"/>
    <w:rsid w:val="00F60355"/>
    <w:rsid w:val="00F63988"/>
    <w:rsid w:val="00F66548"/>
    <w:rsid w:val="00F7635F"/>
    <w:rsid w:val="00F92F5E"/>
    <w:rsid w:val="00F936CF"/>
    <w:rsid w:val="00FA3729"/>
    <w:rsid w:val="00FA76D6"/>
    <w:rsid w:val="00FC3506"/>
    <w:rsid w:val="00FC7C38"/>
    <w:rsid w:val="00FE0030"/>
    <w:rsid w:val="00FF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BEB8"/>
  <w15:docId w15:val="{DE5C279C-3103-431D-8DDE-61378473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DA1B8A"/>
    <w:rPr>
      <w:lang w:val="nb-NO"/>
    </w:rPr>
  </w:style>
  <w:style w:type="paragraph" w:styleId="Overskrift1">
    <w:name w:val="heading 1"/>
    <w:basedOn w:val="Normal"/>
    <w:next w:val="Normal"/>
    <w:link w:val="Overskrift1Tegn"/>
    <w:uiPriority w:val="9"/>
    <w:qFormat/>
    <w:rsid w:val="008A77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Fargeriklisteuthevingsfarge5">
    <w:name w:val="Colorful List Accent 5"/>
    <w:basedOn w:val="Vanligtabell"/>
    <w:uiPriority w:val="72"/>
    <w:rsid w:val="0013373C"/>
    <w:pPr>
      <w:spacing w:after="0" w:line="240" w:lineRule="auto"/>
    </w:pPr>
    <w:rPr>
      <w:color w:val="000000" w:themeColor="text1"/>
      <w:lang w:val="nb-NO"/>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paragraph" w:styleId="Listeavsnitt">
    <w:name w:val="List Paragraph"/>
    <w:basedOn w:val="Normal"/>
    <w:uiPriority w:val="34"/>
    <w:qFormat/>
    <w:rsid w:val="006E3176"/>
    <w:pPr>
      <w:ind w:left="720"/>
      <w:contextualSpacing/>
    </w:pPr>
  </w:style>
  <w:style w:type="table" w:styleId="Fargeriklisteuthevingsfarge6">
    <w:name w:val="Colorful List Accent 6"/>
    <w:basedOn w:val="Vanligtabell"/>
    <w:uiPriority w:val="72"/>
    <w:rsid w:val="003D62EB"/>
    <w:pPr>
      <w:spacing w:after="0" w:line="240" w:lineRule="auto"/>
    </w:pPr>
    <w:rPr>
      <w:color w:val="000000" w:themeColor="text1"/>
      <w:lang w:val="nb-NO"/>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B8603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B86039"/>
    <w:rPr>
      <w:b/>
      <w:bCs/>
    </w:rPr>
  </w:style>
  <w:style w:type="character" w:styleId="Hyperkobling">
    <w:name w:val="Hyperlink"/>
    <w:basedOn w:val="Standardskriftforavsnitt"/>
    <w:uiPriority w:val="99"/>
    <w:unhideWhenUsed/>
    <w:rsid w:val="00AF6475"/>
    <w:rPr>
      <w:color w:val="0563C1" w:themeColor="hyperlink"/>
      <w:u w:val="single"/>
    </w:rPr>
  </w:style>
  <w:style w:type="paragraph" w:styleId="Fotnotetekst">
    <w:name w:val="footnote text"/>
    <w:basedOn w:val="Normal"/>
    <w:link w:val="FotnotetekstTegn"/>
    <w:uiPriority w:val="99"/>
    <w:semiHidden/>
    <w:unhideWhenUsed/>
    <w:rsid w:val="003A7FF6"/>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A7FF6"/>
    <w:rPr>
      <w:sz w:val="20"/>
      <w:szCs w:val="20"/>
      <w:lang w:val="nb-NO"/>
    </w:rPr>
  </w:style>
  <w:style w:type="character" w:styleId="Fotnotereferanse">
    <w:name w:val="footnote reference"/>
    <w:basedOn w:val="Standardskriftforavsnitt"/>
    <w:uiPriority w:val="99"/>
    <w:semiHidden/>
    <w:unhideWhenUsed/>
    <w:rsid w:val="003A7FF6"/>
    <w:rPr>
      <w:vertAlign w:val="superscript"/>
    </w:rPr>
  </w:style>
  <w:style w:type="character" w:styleId="Fulgthyperkobling">
    <w:name w:val="FollowedHyperlink"/>
    <w:basedOn w:val="Standardskriftforavsnitt"/>
    <w:uiPriority w:val="99"/>
    <w:semiHidden/>
    <w:unhideWhenUsed/>
    <w:rsid w:val="00B477B6"/>
    <w:rPr>
      <w:color w:val="954F72" w:themeColor="followedHyperlink"/>
      <w:u w:val="single"/>
    </w:rPr>
  </w:style>
  <w:style w:type="table" w:styleId="Middelsskyggelegging1uthevingsfarge6">
    <w:name w:val="Medium Shading 1 Accent 6"/>
    <w:basedOn w:val="Vanligtabell"/>
    <w:uiPriority w:val="63"/>
    <w:rsid w:val="00D35BC6"/>
    <w:pPr>
      <w:spacing w:after="0" w:line="240" w:lineRule="auto"/>
    </w:pPr>
    <w:rPr>
      <w:lang w:val="nb-NO"/>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paragraph" w:styleId="Bobletekst">
    <w:name w:val="Balloon Text"/>
    <w:basedOn w:val="Normal"/>
    <w:link w:val="BobletekstTegn"/>
    <w:uiPriority w:val="99"/>
    <w:semiHidden/>
    <w:unhideWhenUsed/>
    <w:rsid w:val="002D37D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D37D1"/>
    <w:rPr>
      <w:rFonts w:ascii="Tahoma" w:hAnsi="Tahoma" w:cs="Tahoma"/>
      <w:sz w:val="16"/>
      <w:szCs w:val="16"/>
      <w:lang w:val="nb-NO"/>
    </w:rPr>
  </w:style>
  <w:style w:type="character" w:styleId="Utheving">
    <w:name w:val="Emphasis"/>
    <w:basedOn w:val="Standardskriftforavsnitt"/>
    <w:uiPriority w:val="20"/>
    <w:qFormat/>
    <w:rsid w:val="00E2469C"/>
    <w:rPr>
      <w:i/>
      <w:iCs/>
    </w:rPr>
  </w:style>
  <w:style w:type="character" w:customStyle="1" w:styleId="Overskrift1Tegn">
    <w:name w:val="Overskrift 1 Tegn"/>
    <w:basedOn w:val="Standardskriftforavsnitt"/>
    <w:link w:val="Overskrift1"/>
    <w:uiPriority w:val="9"/>
    <w:rsid w:val="008A7748"/>
    <w:rPr>
      <w:rFonts w:asciiTheme="majorHAnsi" w:eastAsiaTheme="majorEastAsia" w:hAnsiTheme="majorHAnsi" w:cstheme="majorBidi"/>
      <w:color w:val="2E74B5" w:themeColor="accent1" w:themeShade="BF"/>
      <w:sz w:val="32"/>
      <w:szCs w:val="32"/>
      <w:lang w:val="nb-NO"/>
    </w:rPr>
  </w:style>
  <w:style w:type="paragraph" w:styleId="Ingenmellomrom">
    <w:name w:val="No Spacing"/>
    <w:uiPriority w:val="1"/>
    <w:qFormat/>
    <w:rsid w:val="00DA28F7"/>
    <w:pPr>
      <w:spacing w:after="0" w:line="240" w:lineRule="auto"/>
    </w:pPr>
    <w:rPr>
      <w:lang w:val="nb-NO"/>
    </w:rPr>
  </w:style>
  <w:style w:type="character" w:styleId="Omtale">
    <w:name w:val="Mention"/>
    <w:basedOn w:val="Standardskriftforavsnitt"/>
    <w:uiPriority w:val="99"/>
    <w:semiHidden/>
    <w:unhideWhenUsed/>
    <w:rsid w:val="0028180A"/>
    <w:rPr>
      <w:color w:val="2B579A"/>
      <w:shd w:val="clear" w:color="auto" w:fill="E6E6E6"/>
    </w:rPr>
  </w:style>
  <w:style w:type="character" w:styleId="Ulstomtale">
    <w:name w:val="Unresolved Mention"/>
    <w:basedOn w:val="Standardskriftforavsnitt"/>
    <w:uiPriority w:val="99"/>
    <w:semiHidden/>
    <w:unhideWhenUsed/>
    <w:rsid w:val="00FC7C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747019">
      <w:bodyDiv w:val="1"/>
      <w:marLeft w:val="0"/>
      <w:marRight w:val="0"/>
      <w:marTop w:val="0"/>
      <w:marBottom w:val="0"/>
      <w:divBdr>
        <w:top w:val="none" w:sz="0" w:space="0" w:color="auto"/>
        <w:left w:val="none" w:sz="0" w:space="0" w:color="auto"/>
        <w:bottom w:val="none" w:sz="0" w:space="0" w:color="auto"/>
        <w:right w:val="none" w:sz="0" w:space="0" w:color="auto"/>
      </w:divBdr>
    </w:div>
    <w:div w:id="439909735">
      <w:bodyDiv w:val="1"/>
      <w:marLeft w:val="0"/>
      <w:marRight w:val="0"/>
      <w:marTop w:val="0"/>
      <w:marBottom w:val="0"/>
      <w:divBdr>
        <w:top w:val="none" w:sz="0" w:space="0" w:color="auto"/>
        <w:left w:val="none" w:sz="0" w:space="0" w:color="auto"/>
        <w:bottom w:val="none" w:sz="0" w:space="0" w:color="auto"/>
        <w:right w:val="none" w:sz="0" w:space="0" w:color="auto"/>
      </w:divBdr>
    </w:div>
    <w:div w:id="571738732">
      <w:bodyDiv w:val="1"/>
      <w:marLeft w:val="0"/>
      <w:marRight w:val="0"/>
      <w:marTop w:val="0"/>
      <w:marBottom w:val="0"/>
      <w:divBdr>
        <w:top w:val="none" w:sz="0" w:space="0" w:color="auto"/>
        <w:left w:val="none" w:sz="0" w:space="0" w:color="auto"/>
        <w:bottom w:val="none" w:sz="0" w:space="0" w:color="auto"/>
        <w:right w:val="none" w:sz="0" w:space="0" w:color="auto"/>
      </w:divBdr>
    </w:div>
    <w:div w:id="972906921">
      <w:bodyDiv w:val="1"/>
      <w:marLeft w:val="0"/>
      <w:marRight w:val="0"/>
      <w:marTop w:val="0"/>
      <w:marBottom w:val="0"/>
      <w:divBdr>
        <w:top w:val="none" w:sz="0" w:space="0" w:color="auto"/>
        <w:left w:val="none" w:sz="0" w:space="0" w:color="auto"/>
        <w:bottom w:val="none" w:sz="0" w:space="0" w:color="auto"/>
        <w:right w:val="none" w:sz="0" w:space="0" w:color="auto"/>
      </w:divBdr>
    </w:div>
    <w:div w:id="1009715356">
      <w:bodyDiv w:val="1"/>
      <w:marLeft w:val="0"/>
      <w:marRight w:val="0"/>
      <w:marTop w:val="0"/>
      <w:marBottom w:val="0"/>
      <w:divBdr>
        <w:top w:val="none" w:sz="0" w:space="0" w:color="auto"/>
        <w:left w:val="none" w:sz="0" w:space="0" w:color="auto"/>
        <w:bottom w:val="none" w:sz="0" w:space="0" w:color="auto"/>
        <w:right w:val="none" w:sz="0" w:space="0" w:color="auto"/>
      </w:divBdr>
    </w:div>
    <w:div w:id="1016619844">
      <w:bodyDiv w:val="1"/>
      <w:marLeft w:val="0"/>
      <w:marRight w:val="0"/>
      <w:marTop w:val="0"/>
      <w:marBottom w:val="0"/>
      <w:divBdr>
        <w:top w:val="none" w:sz="0" w:space="0" w:color="auto"/>
        <w:left w:val="none" w:sz="0" w:space="0" w:color="auto"/>
        <w:bottom w:val="none" w:sz="0" w:space="0" w:color="auto"/>
        <w:right w:val="none" w:sz="0" w:space="0" w:color="auto"/>
      </w:divBdr>
    </w:div>
    <w:div w:id="1577126525">
      <w:bodyDiv w:val="1"/>
      <w:marLeft w:val="0"/>
      <w:marRight w:val="0"/>
      <w:marTop w:val="0"/>
      <w:marBottom w:val="0"/>
      <w:divBdr>
        <w:top w:val="none" w:sz="0" w:space="0" w:color="auto"/>
        <w:left w:val="none" w:sz="0" w:space="0" w:color="auto"/>
        <w:bottom w:val="none" w:sz="0" w:space="0" w:color="auto"/>
        <w:right w:val="none" w:sz="0" w:space="0" w:color="auto"/>
      </w:divBdr>
    </w:div>
    <w:div w:id="1731223270">
      <w:bodyDiv w:val="1"/>
      <w:marLeft w:val="0"/>
      <w:marRight w:val="0"/>
      <w:marTop w:val="0"/>
      <w:marBottom w:val="0"/>
      <w:divBdr>
        <w:top w:val="none" w:sz="0" w:space="0" w:color="auto"/>
        <w:left w:val="none" w:sz="0" w:space="0" w:color="auto"/>
        <w:bottom w:val="none" w:sz="0" w:space="0" w:color="auto"/>
        <w:right w:val="none" w:sz="0" w:space="0" w:color="auto"/>
      </w:divBdr>
    </w:div>
    <w:div w:id="1921479060">
      <w:bodyDiv w:val="1"/>
      <w:marLeft w:val="0"/>
      <w:marRight w:val="0"/>
      <w:marTop w:val="0"/>
      <w:marBottom w:val="0"/>
      <w:divBdr>
        <w:top w:val="none" w:sz="0" w:space="0" w:color="auto"/>
        <w:left w:val="none" w:sz="0" w:space="0" w:color="auto"/>
        <w:bottom w:val="none" w:sz="0" w:space="0" w:color="auto"/>
        <w:right w:val="none" w:sz="0" w:space="0" w:color="auto"/>
      </w:divBdr>
      <w:divsChild>
        <w:div w:id="1052776306">
          <w:marLeft w:val="0"/>
          <w:marRight w:val="0"/>
          <w:marTop w:val="0"/>
          <w:marBottom w:val="0"/>
          <w:divBdr>
            <w:top w:val="none" w:sz="0" w:space="0" w:color="auto"/>
            <w:left w:val="none" w:sz="0" w:space="0" w:color="auto"/>
            <w:bottom w:val="none" w:sz="0" w:space="0" w:color="auto"/>
            <w:right w:val="none" w:sz="0" w:space="0" w:color="auto"/>
          </w:divBdr>
          <w:divsChild>
            <w:div w:id="367995982">
              <w:marLeft w:val="0"/>
              <w:marRight w:val="0"/>
              <w:marTop w:val="0"/>
              <w:marBottom w:val="7590"/>
              <w:divBdr>
                <w:top w:val="none" w:sz="0" w:space="0" w:color="auto"/>
                <w:left w:val="none" w:sz="0" w:space="0" w:color="auto"/>
                <w:bottom w:val="none" w:sz="0" w:space="0" w:color="auto"/>
                <w:right w:val="none" w:sz="0" w:space="0" w:color="auto"/>
              </w:divBdr>
              <w:divsChild>
                <w:div w:id="860857">
                  <w:marLeft w:val="0"/>
                  <w:marRight w:val="0"/>
                  <w:marTop w:val="0"/>
                  <w:marBottom w:val="0"/>
                  <w:divBdr>
                    <w:top w:val="none" w:sz="0" w:space="0" w:color="auto"/>
                    <w:left w:val="none" w:sz="0" w:space="0" w:color="auto"/>
                    <w:bottom w:val="none" w:sz="0" w:space="0" w:color="auto"/>
                    <w:right w:val="none" w:sz="0" w:space="0" w:color="auto"/>
                  </w:divBdr>
                  <w:divsChild>
                    <w:div w:id="120072105">
                      <w:marLeft w:val="0"/>
                      <w:marRight w:val="0"/>
                      <w:marTop w:val="675"/>
                      <w:marBottom w:val="750"/>
                      <w:divBdr>
                        <w:top w:val="none" w:sz="0" w:space="0" w:color="auto"/>
                        <w:left w:val="none" w:sz="0" w:space="0" w:color="auto"/>
                        <w:bottom w:val="none" w:sz="0" w:space="0" w:color="auto"/>
                        <w:right w:val="none" w:sz="0" w:space="0" w:color="auto"/>
                      </w:divBdr>
                    </w:div>
                  </w:divsChild>
                </w:div>
              </w:divsChild>
            </w:div>
          </w:divsChild>
        </w:div>
      </w:divsChild>
    </w:div>
    <w:div w:id="213158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se.no" TargetMode="External"/><Relationship Id="rId13" Type="http://schemas.openxmlformats.org/officeDocument/2006/relationships/hyperlink" Target="https://presse.no/pfu-sak/182-17/" TargetMode="External"/><Relationship Id="rId18" Type="http://schemas.openxmlformats.org/officeDocument/2006/relationships/hyperlink" Target="https://presse.no/pfu-sak/277-17/" TargetMode="External"/><Relationship Id="rId26" Type="http://schemas.openxmlformats.org/officeDocument/2006/relationships/hyperlink" Target="https://presse.no/pfu-sak/062-18/" TargetMode="External"/><Relationship Id="rId3" Type="http://schemas.openxmlformats.org/officeDocument/2006/relationships/styles" Target="styles.xml"/><Relationship Id="rId21" Type="http://schemas.openxmlformats.org/officeDocument/2006/relationships/hyperlink" Target="https://presse.no/pfu-sak/295-1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resse.no/pfu-sak/168-17/" TargetMode="External"/><Relationship Id="rId17" Type="http://schemas.openxmlformats.org/officeDocument/2006/relationships/hyperlink" Target="https://presse.no/pfu-sak/249ab-17/" TargetMode="External"/><Relationship Id="rId25" Type="http://schemas.openxmlformats.org/officeDocument/2006/relationships/hyperlink" Target="https://presse.no/pfu-sak/020-1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esse.no/pfu-sak/239-17/" TargetMode="External"/><Relationship Id="rId20" Type="http://schemas.openxmlformats.org/officeDocument/2006/relationships/hyperlink" Target="https://presse.no/pfu-sak/293-17/" TargetMode="External"/><Relationship Id="rId29" Type="http://schemas.openxmlformats.org/officeDocument/2006/relationships/hyperlink" Target="https://presse.no/pfu-sak/11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presse.no/pfu-sak/018-18/" TargetMode="External"/><Relationship Id="rId32" Type="http://schemas.openxmlformats.org/officeDocument/2006/relationships/hyperlink" Target="https://presse.no/pfu-sak/192-18/" TargetMode="External"/><Relationship Id="rId5" Type="http://schemas.openxmlformats.org/officeDocument/2006/relationships/webSettings" Target="webSettings.xml"/><Relationship Id="rId15" Type="http://schemas.openxmlformats.org/officeDocument/2006/relationships/hyperlink" Target="https://presse.no/pfu-sak/212-17/" TargetMode="External"/><Relationship Id="rId23" Type="http://schemas.openxmlformats.org/officeDocument/2006/relationships/hyperlink" Target="https://presse.no/pfu-sak/013-18/" TargetMode="External"/><Relationship Id="rId28" Type="http://schemas.openxmlformats.org/officeDocument/2006/relationships/hyperlink" Target="https://presse.no/pfu-sak/106-18/" TargetMode="External"/><Relationship Id="rId10" Type="http://schemas.openxmlformats.org/officeDocument/2006/relationships/hyperlink" Target="http://www.presse.no" TargetMode="External"/><Relationship Id="rId19" Type="http://schemas.openxmlformats.org/officeDocument/2006/relationships/hyperlink" Target="https://presse.no/pfu-sak/290-17-2/" TargetMode="External"/><Relationship Id="rId31" Type="http://schemas.openxmlformats.org/officeDocument/2006/relationships/hyperlink" Target="https://presse.no/pfu-sak/182-18/" TargetMode="External"/><Relationship Id="rId4" Type="http://schemas.openxmlformats.org/officeDocument/2006/relationships/settings" Target="settings.xml"/><Relationship Id="rId9" Type="http://schemas.openxmlformats.org/officeDocument/2006/relationships/hyperlink" Target="http://www.nored.no/NR-dokumentasjon/Rapporter-og-veiledere/Slik-skiller-du-journalistikk-og-reklame" TargetMode="External"/><Relationship Id="rId14" Type="http://schemas.openxmlformats.org/officeDocument/2006/relationships/hyperlink" Target="https://presse.no/pfu-sak/196-17/" TargetMode="External"/><Relationship Id="rId22" Type="http://schemas.openxmlformats.org/officeDocument/2006/relationships/hyperlink" Target="https://presse.no/pfu-sak/006-18/" TargetMode="External"/><Relationship Id="rId27" Type="http://schemas.openxmlformats.org/officeDocument/2006/relationships/hyperlink" Target="https://presse.no/pfu-sak/078/" TargetMode="External"/><Relationship Id="rId30" Type="http://schemas.openxmlformats.org/officeDocument/2006/relationships/hyperlink" Target="https://presse.no/pfu-sak/123-18/"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nb-NO" dirty="0"/>
              <a:t>Klager og</a:t>
            </a:r>
            <a:r>
              <a:rPr lang="nb-NO" baseline="0" dirty="0"/>
              <a:t> fellelser etter 4.14 - 2013-2018</a:t>
            </a:r>
            <a:endParaRPr lang="nb-NO" dirty="0"/>
          </a:p>
        </c:rich>
      </c:tx>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barChart>
        <c:barDir val="col"/>
        <c:grouping val="clustered"/>
        <c:varyColors val="0"/>
        <c:ser>
          <c:idx val="0"/>
          <c:order val="0"/>
          <c:tx>
            <c:strRef>
              <c:f>Sheet1!$B$1</c:f>
              <c:strCache>
                <c:ptCount val="1"/>
                <c:pt idx="0">
                  <c:v>Klager</c:v>
                </c:pt>
              </c:strCache>
            </c:strRef>
          </c:tx>
          <c:spPr>
            <a:solidFill>
              <a:schemeClr val="accent1"/>
            </a:solidFill>
            <a:ln>
              <a:noFill/>
            </a:ln>
            <a:effectLst/>
          </c:spPr>
          <c:invertIfNegative val="0"/>
          <c:cat>
            <c:numRef>
              <c:f>Sheet1!$A$2:$A$7</c:f>
              <c:numCache>
                <c:formatCode>General</c:formatCode>
                <c:ptCount val="6"/>
                <c:pt idx="0">
                  <c:v>2013</c:v>
                </c:pt>
                <c:pt idx="1">
                  <c:v>2014</c:v>
                </c:pt>
                <c:pt idx="2">
                  <c:v>2015</c:v>
                </c:pt>
                <c:pt idx="3">
                  <c:v>2016</c:v>
                </c:pt>
                <c:pt idx="4">
                  <c:v>2017</c:v>
                </c:pt>
                <c:pt idx="5">
                  <c:v>2018</c:v>
                </c:pt>
              </c:numCache>
            </c:numRef>
          </c:cat>
          <c:val>
            <c:numRef>
              <c:f>Sheet1!$B$2:$B$7</c:f>
              <c:numCache>
                <c:formatCode>General</c:formatCode>
                <c:ptCount val="6"/>
                <c:pt idx="0">
                  <c:v>53</c:v>
                </c:pt>
                <c:pt idx="1">
                  <c:v>38</c:v>
                </c:pt>
                <c:pt idx="2">
                  <c:v>42</c:v>
                </c:pt>
                <c:pt idx="3">
                  <c:v>50</c:v>
                </c:pt>
                <c:pt idx="4">
                  <c:v>45</c:v>
                </c:pt>
                <c:pt idx="5">
                  <c:v>65</c:v>
                </c:pt>
              </c:numCache>
            </c:numRef>
          </c:val>
          <c:extLst>
            <c:ext xmlns:c16="http://schemas.microsoft.com/office/drawing/2014/chart" uri="{C3380CC4-5D6E-409C-BE32-E72D297353CC}">
              <c16:uniqueId val="{00000000-E2D0-4691-8600-7342F47ED7BE}"/>
            </c:ext>
          </c:extLst>
        </c:ser>
        <c:ser>
          <c:idx val="1"/>
          <c:order val="1"/>
          <c:tx>
            <c:strRef>
              <c:f>Sheet1!$C$1</c:f>
              <c:strCache>
                <c:ptCount val="1"/>
                <c:pt idx="0">
                  <c:v>Fellelser</c:v>
                </c:pt>
              </c:strCache>
            </c:strRef>
          </c:tx>
          <c:spPr>
            <a:solidFill>
              <a:schemeClr val="accent2"/>
            </a:solidFill>
            <a:ln>
              <a:noFill/>
            </a:ln>
            <a:effectLst/>
          </c:spPr>
          <c:invertIfNegative val="0"/>
          <c:cat>
            <c:numRef>
              <c:f>Sheet1!$A$2:$A$7</c:f>
              <c:numCache>
                <c:formatCode>General</c:formatCode>
                <c:ptCount val="6"/>
                <c:pt idx="0">
                  <c:v>2013</c:v>
                </c:pt>
                <c:pt idx="1">
                  <c:v>2014</c:v>
                </c:pt>
                <c:pt idx="2">
                  <c:v>2015</c:v>
                </c:pt>
                <c:pt idx="3">
                  <c:v>2016</c:v>
                </c:pt>
                <c:pt idx="4">
                  <c:v>2017</c:v>
                </c:pt>
                <c:pt idx="5">
                  <c:v>2018</c:v>
                </c:pt>
              </c:numCache>
            </c:numRef>
          </c:cat>
          <c:val>
            <c:numRef>
              <c:f>Sheet1!$C$2:$C$7</c:f>
              <c:numCache>
                <c:formatCode>General</c:formatCode>
                <c:ptCount val="6"/>
                <c:pt idx="0">
                  <c:v>33</c:v>
                </c:pt>
                <c:pt idx="1">
                  <c:v>17</c:v>
                </c:pt>
                <c:pt idx="2">
                  <c:v>22</c:v>
                </c:pt>
                <c:pt idx="3">
                  <c:v>18</c:v>
                </c:pt>
                <c:pt idx="4">
                  <c:v>23</c:v>
                </c:pt>
                <c:pt idx="5">
                  <c:v>21</c:v>
                </c:pt>
              </c:numCache>
            </c:numRef>
          </c:val>
          <c:extLst>
            <c:ext xmlns:c16="http://schemas.microsoft.com/office/drawing/2014/chart" uri="{C3380CC4-5D6E-409C-BE32-E72D297353CC}">
              <c16:uniqueId val="{00000001-E2D0-4691-8600-7342F47ED7BE}"/>
            </c:ext>
          </c:extLst>
        </c:ser>
        <c:dLbls>
          <c:showLegendKey val="0"/>
          <c:showVal val="0"/>
          <c:showCatName val="0"/>
          <c:showSerName val="0"/>
          <c:showPercent val="0"/>
          <c:showBubbleSize val="0"/>
        </c:dLbls>
        <c:gapWidth val="219"/>
        <c:overlap val="-27"/>
        <c:axId val="223140400"/>
        <c:axId val="308289344"/>
      </c:barChart>
      <c:catAx>
        <c:axId val="223140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nb-NO"/>
          </a:p>
        </c:txPr>
        <c:crossAx val="308289344"/>
        <c:crosses val="autoZero"/>
        <c:auto val="1"/>
        <c:lblAlgn val="ctr"/>
        <c:lblOffset val="100"/>
        <c:noMultiLvlLbl val="0"/>
      </c:catAx>
      <c:valAx>
        <c:axId val="308289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nb-NO"/>
          </a:p>
        </c:txPr>
        <c:crossAx val="223140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0C259-60D8-46C6-B8E2-1C314404F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10</Pages>
  <Words>3504</Words>
  <Characters>18577</Characters>
  <Application>Microsoft Office Word</Application>
  <DocSecurity>0</DocSecurity>
  <Lines>154</Lines>
  <Paragraphs>44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 Øy</dc:creator>
  <cp:lastModifiedBy>Arne Jensen</cp:lastModifiedBy>
  <cp:revision>4</cp:revision>
  <cp:lastPrinted>2018-04-13T10:06:00Z</cp:lastPrinted>
  <dcterms:created xsi:type="dcterms:W3CDTF">2019-02-01T10:31:00Z</dcterms:created>
  <dcterms:modified xsi:type="dcterms:W3CDTF">2019-02-04T12:08:00Z</dcterms:modified>
</cp:coreProperties>
</file>