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201</w:t>
      </w:r>
      <w:r w:rsidR="002A4253">
        <w:rPr>
          <w:rFonts w:asciiTheme="minorHAnsi" w:hAnsiTheme="minorHAnsi"/>
        </w:rPr>
        <w:t>8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2A4253">
        <w:rPr>
          <w:rFonts w:asciiTheme="minorHAnsi" w:hAnsiTheme="minorHAnsi"/>
        </w:rPr>
        <w:t>5</w:t>
      </w:r>
      <w:r w:rsidR="006B74D2" w:rsidRPr="00A374FC">
        <w:rPr>
          <w:rFonts w:asciiTheme="minorHAnsi" w:hAnsiTheme="minorHAnsi"/>
        </w:rPr>
        <w:t>-</w:t>
      </w:r>
      <w:r w:rsidR="002A4253">
        <w:rPr>
          <w:rFonts w:asciiTheme="minorHAnsi" w:hAnsiTheme="minorHAnsi"/>
        </w:rPr>
        <w:t>01</w:t>
      </w:r>
      <w:r w:rsidR="000231E3" w:rsidRPr="00A374FC">
        <w:rPr>
          <w:rFonts w:asciiTheme="minorHAnsi" w:hAnsiTheme="minorHAnsi"/>
        </w:rPr>
        <w:t xml:space="preserve"> </w:t>
      </w:r>
      <w:r w:rsidR="002A4253">
        <w:rPr>
          <w:rFonts w:asciiTheme="minorHAnsi" w:hAnsiTheme="minorHAnsi"/>
        </w:rPr>
        <w:t>Bergen</w:t>
      </w:r>
    </w:p>
    <w:p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:rsidR="001979E8" w:rsidRPr="00A374FC" w:rsidRDefault="001979E8">
      <w:pPr>
        <w:rPr>
          <w:rFonts w:asciiTheme="minorHAnsi" w:hAnsiTheme="minorHAnsi"/>
          <w:sz w:val="24"/>
          <w:szCs w:val="24"/>
        </w:rPr>
      </w:pPr>
    </w:p>
    <w:p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201</w:t>
      </w:r>
      <w:r w:rsidR="002A4253">
        <w:rPr>
          <w:rFonts w:asciiTheme="minorHAnsi" w:hAnsiTheme="minorHAnsi" w:cs="Arial"/>
          <w:b/>
          <w:i/>
          <w:sz w:val="28"/>
          <w:szCs w:val="28"/>
        </w:rPr>
        <w:t>8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E34490" w:rsidRPr="00A374FC">
        <w:rPr>
          <w:rFonts w:asciiTheme="minorHAnsi" w:hAnsiTheme="minorHAnsi" w:cs="Arial"/>
          <w:b/>
          <w:i/>
          <w:sz w:val="28"/>
          <w:szCs w:val="28"/>
        </w:rPr>
        <w:t>2</w:t>
      </w:r>
      <w:r w:rsidR="002A4253">
        <w:rPr>
          <w:rFonts w:asciiTheme="minorHAnsi" w:hAnsiTheme="minorHAnsi" w:cs="Arial"/>
          <w:b/>
          <w:i/>
          <w:sz w:val="28"/>
          <w:szCs w:val="28"/>
        </w:rPr>
        <w:t>2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2A4253">
        <w:rPr>
          <w:rFonts w:asciiTheme="minorHAnsi" w:hAnsiTheme="minorHAnsi" w:cs="Arial"/>
          <w:b/>
          <w:i/>
          <w:sz w:val="28"/>
          <w:szCs w:val="28"/>
        </w:rPr>
        <w:t>15. april 2018</w:t>
      </w:r>
    </w:p>
    <w:p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D237E1" w:rsidRPr="00A374FC">
        <w:rPr>
          <w:rFonts w:asciiTheme="minorHAnsi" w:hAnsiTheme="minorHAnsi"/>
          <w:sz w:val="24"/>
          <w:szCs w:val="24"/>
        </w:rPr>
        <w:t>3</w:t>
      </w:r>
      <w:r w:rsidR="00C41E8F" w:rsidRPr="00A374FC">
        <w:rPr>
          <w:rFonts w:asciiTheme="minorHAnsi" w:hAnsiTheme="minorHAnsi"/>
          <w:sz w:val="24"/>
          <w:szCs w:val="24"/>
        </w:rPr>
        <w:t>1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11769F">
        <w:rPr>
          <w:rFonts w:asciiTheme="minorHAnsi" w:hAnsiTheme="minorHAnsi"/>
          <w:sz w:val="24"/>
          <w:szCs w:val="24"/>
        </w:rPr>
        <w:t>mai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</w:t>
      </w:r>
      <w:r w:rsidR="002A4253">
        <w:rPr>
          <w:rFonts w:asciiTheme="minorHAnsi" w:hAnsiTheme="minorHAnsi"/>
          <w:sz w:val="24"/>
          <w:szCs w:val="24"/>
        </w:rPr>
        <w:t>15</w:t>
      </w:r>
      <w:r w:rsidR="00E34490" w:rsidRPr="00A374FC">
        <w:rPr>
          <w:rFonts w:asciiTheme="minorHAnsi" w:hAnsiTheme="minorHAnsi"/>
          <w:sz w:val="24"/>
          <w:szCs w:val="24"/>
        </w:rPr>
        <w:t xml:space="preserve">.000 kroner under det </w:t>
      </w:r>
      <w:r w:rsidR="00C41E8F" w:rsidRPr="00A374FC">
        <w:rPr>
          <w:rFonts w:asciiTheme="minorHAnsi" w:hAnsiTheme="minorHAnsi"/>
          <w:sz w:val="24"/>
          <w:szCs w:val="24"/>
        </w:rPr>
        <w:t>budsjetterte</w:t>
      </w:r>
      <w:r w:rsidR="002A4253">
        <w:rPr>
          <w:rFonts w:asciiTheme="minorHAnsi" w:hAnsiTheme="minorHAnsi"/>
          <w:sz w:val="24"/>
          <w:szCs w:val="24"/>
        </w:rPr>
        <w:t xml:space="preserve">, hvilket er meget tilfredsstillende sett i lys av </w:t>
      </w:r>
      <w:proofErr w:type="gramStart"/>
      <w:r w:rsidR="002A4253">
        <w:rPr>
          <w:rFonts w:asciiTheme="minorHAnsi" w:hAnsiTheme="minorHAnsi"/>
          <w:sz w:val="24"/>
          <w:szCs w:val="24"/>
        </w:rPr>
        <w:t>vi</w:t>
      </w:r>
      <w:proofErr w:type="gramEnd"/>
      <w:r w:rsidR="002A4253">
        <w:rPr>
          <w:rFonts w:asciiTheme="minorHAnsi" w:hAnsiTheme="minorHAnsi"/>
          <w:sz w:val="24"/>
          <w:szCs w:val="24"/>
        </w:rPr>
        <w:t xml:space="preserve"> er midt i april.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E34490" w:rsidRPr="00A374FC">
        <w:rPr>
          <w:rFonts w:asciiTheme="minorHAnsi" w:hAnsiTheme="minorHAnsi"/>
          <w:sz w:val="24"/>
          <w:szCs w:val="24"/>
        </w:rPr>
        <w:t>Vi har erfaring for</w:t>
      </w:r>
      <w:r w:rsidR="002A4253">
        <w:rPr>
          <w:rFonts w:asciiTheme="minorHAnsi" w:hAnsiTheme="minorHAnsi"/>
          <w:sz w:val="24"/>
          <w:szCs w:val="24"/>
        </w:rPr>
        <w:t xml:space="preserve"> at</w:t>
      </w:r>
      <w:r w:rsidR="00E34490" w:rsidRPr="00A374FC">
        <w:rPr>
          <w:rFonts w:asciiTheme="minorHAnsi" w:hAnsiTheme="minorHAnsi"/>
          <w:sz w:val="24"/>
          <w:szCs w:val="24"/>
        </w:rPr>
        <w:t xml:space="preserve"> nyinnmeldinger </w:t>
      </w:r>
      <w:r w:rsidR="002A4253">
        <w:rPr>
          <w:rFonts w:asciiTheme="minorHAnsi" w:hAnsiTheme="minorHAnsi"/>
          <w:sz w:val="24"/>
          <w:szCs w:val="24"/>
        </w:rPr>
        <w:t xml:space="preserve">gjennom året sørger for </w:t>
      </w:r>
      <w:r w:rsidR="00E34490" w:rsidRPr="00A374FC">
        <w:rPr>
          <w:rFonts w:asciiTheme="minorHAnsi" w:hAnsiTheme="minorHAnsi"/>
          <w:sz w:val="24"/>
          <w:szCs w:val="24"/>
        </w:rPr>
        <w:t xml:space="preserve">at sluttresultatet blir </w:t>
      </w:r>
      <w:r w:rsidR="002A4253">
        <w:rPr>
          <w:rFonts w:asciiTheme="minorHAnsi" w:hAnsiTheme="minorHAnsi"/>
          <w:sz w:val="24"/>
          <w:szCs w:val="24"/>
        </w:rPr>
        <w:t>enda</w:t>
      </w:r>
      <w:r w:rsidR="00E34490" w:rsidRPr="00A374FC">
        <w:rPr>
          <w:rFonts w:asciiTheme="minorHAnsi" w:hAnsiTheme="minorHAnsi"/>
          <w:sz w:val="24"/>
          <w:szCs w:val="24"/>
        </w:rPr>
        <w:t xml:space="preserve"> bedre.</w:t>
      </w:r>
      <w:r w:rsidR="002A4253">
        <w:rPr>
          <w:rFonts w:asciiTheme="minorHAnsi" w:hAnsiTheme="minorHAnsi"/>
          <w:sz w:val="24"/>
          <w:szCs w:val="24"/>
        </w:rPr>
        <w:t xml:space="preserve"> Vi har budsjettert forsiktig, ut fra 690 årskontingenter, men medlemstallet har så langt i år ikke vært under 700 (i motsetning til i fjor) og vi har per i dag registrert 20 flere medlemmer enn på samme tidspunkt i fjor.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Sekretariatet jobber systematisk med å holde oversikt over bevegelser i bransjen, for å følge opp potensielle medlemskandidater.</w:t>
      </w:r>
    </w:p>
    <w:p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Pr="002A4253">
        <w:rPr>
          <w:rFonts w:asciiTheme="minorHAnsi" w:hAnsiTheme="minorHAnsi"/>
          <w:sz w:val="24"/>
          <w:szCs w:val="24"/>
          <w:u w:val="single"/>
        </w:rPr>
        <w:t>Refusjon</w:t>
      </w:r>
      <w:r>
        <w:rPr>
          <w:rFonts w:asciiTheme="minorHAnsi" w:hAnsiTheme="minorHAnsi"/>
          <w:sz w:val="24"/>
          <w:szCs w:val="24"/>
        </w:rPr>
        <w:t xml:space="preserve"> fra Oslo Redaktørforening og </w:t>
      </w:r>
      <w:r w:rsidR="00C94A83">
        <w:rPr>
          <w:rFonts w:asciiTheme="minorHAnsi" w:hAnsiTheme="minorHAnsi"/>
          <w:sz w:val="24"/>
          <w:szCs w:val="24"/>
          <w:u w:val="single"/>
        </w:rPr>
        <w:t>p</w:t>
      </w:r>
      <w:r w:rsidRPr="002A4253">
        <w:rPr>
          <w:rFonts w:asciiTheme="minorHAnsi" w:hAnsiTheme="minorHAnsi"/>
          <w:sz w:val="24"/>
          <w:szCs w:val="24"/>
          <w:u w:val="single"/>
        </w:rPr>
        <w:t>rosjektmidler/PFF</w:t>
      </w:r>
      <w:r>
        <w:rPr>
          <w:rFonts w:asciiTheme="minorHAnsi" w:hAnsiTheme="minorHAnsi"/>
          <w:sz w:val="24"/>
          <w:szCs w:val="24"/>
        </w:rPr>
        <w:t xml:space="preserve"> vil bli som budsjettert. </w:t>
      </w:r>
      <w:r w:rsidR="000231E3" w:rsidRPr="00A374FC">
        <w:rPr>
          <w:rFonts w:asciiTheme="minorHAnsi" w:hAnsiTheme="minorHAnsi"/>
          <w:sz w:val="24"/>
          <w:szCs w:val="24"/>
        </w:rPr>
        <w:t xml:space="preserve">Posten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møteinntekter</w:t>
      </w:r>
      <w:r w:rsidR="000231E3" w:rsidRPr="00A374FC">
        <w:rPr>
          <w:rFonts w:asciiTheme="minorHAnsi" w:hAnsiTheme="minorHAnsi"/>
          <w:sz w:val="24"/>
          <w:szCs w:val="24"/>
        </w:rPr>
        <w:t xml:space="preserve"> gjelder våre </w:t>
      </w:r>
      <w:proofErr w:type="gramStart"/>
      <w:r w:rsidR="000231E3" w:rsidRPr="00A374FC">
        <w:rPr>
          <w:rFonts w:asciiTheme="minorHAnsi" w:hAnsiTheme="minorHAnsi"/>
          <w:sz w:val="24"/>
          <w:szCs w:val="24"/>
        </w:rPr>
        <w:t>to ”stormøter</w:t>
      </w:r>
      <w:proofErr w:type="gramEnd"/>
      <w:r w:rsidR="000231E3" w:rsidRPr="00A374FC">
        <w:rPr>
          <w:rFonts w:asciiTheme="minorHAnsi" w:hAnsiTheme="minorHAnsi"/>
          <w:sz w:val="24"/>
          <w:szCs w:val="24"/>
        </w:rPr>
        <w:t>”; vårmøtet og høstmøtet, samt kompetansekursene.</w:t>
      </w:r>
      <w:r w:rsidR="001D1E12" w:rsidRPr="00A374FC">
        <w:rPr>
          <w:rFonts w:asciiTheme="minorHAnsi" w:hAnsiTheme="minorHAnsi"/>
          <w:sz w:val="24"/>
          <w:szCs w:val="24"/>
        </w:rPr>
        <w:t xml:space="preserve"> Der er det, naturlig nok, ikke ført inntekter så langt. 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Posten «</w:t>
      </w:r>
      <w:r w:rsidR="00C94A83">
        <w:rPr>
          <w:rFonts w:asciiTheme="minorHAnsi" w:hAnsiTheme="minorHAnsi"/>
          <w:sz w:val="24"/>
          <w:szCs w:val="24"/>
        </w:rPr>
        <w:t>a</w:t>
      </w:r>
      <w:r w:rsidR="001D1E12" w:rsidRPr="00A374FC">
        <w:rPr>
          <w:rFonts w:asciiTheme="minorHAnsi" w:hAnsiTheme="minorHAnsi"/>
          <w:sz w:val="24"/>
          <w:szCs w:val="24"/>
        </w:rPr>
        <w:t>ndre inntekter» gjelder blant annet salg av bøker og skatteprogramvaren «</w:t>
      </w:r>
      <w:proofErr w:type="spellStart"/>
      <w:r w:rsidR="001D1E12" w:rsidRPr="00A374FC">
        <w:rPr>
          <w:rFonts w:asciiTheme="minorHAnsi" w:hAnsiTheme="minorHAnsi"/>
          <w:sz w:val="24"/>
          <w:szCs w:val="24"/>
        </w:rPr>
        <w:t>Taxy</w:t>
      </w:r>
      <w:proofErr w:type="spellEnd"/>
      <w:r w:rsidR="001D1E12" w:rsidRPr="00A374FC">
        <w:rPr>
          <w:rFonts w:asciiTheme="minorHAnsi" w:hAnsiTheme="minorHAnsi"/>
          <w:sz w:val="24"/>
          <w:szCs w:val="24"/>
        </w:rPr>
        <w:t>». Inntektene fra sistnevnte kommer først sent i høst.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:rsidR="001D1E12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>er</w:t>
      </w:r>
      <w:proofErr w:type="gramEnd"/>
      <w:r w:rsidR="00D237E1" w:rsidRPr="00A374FC">
        <w:rPr>
          <w:rFonts w:asciiTheme="minorHAnsi" w:hAnsiTheme="minorHAnsi"/>
          <w:sz w:val="24"/>
          <w:szCs w:val="24"/>
        </w:rPr>
        <w:t xml:space="preserve"> det</w:t>
      </w:r>
      <w:r w:rsidR="00040F92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ingen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C41E8F" w:rsidRPr="00A374FC">
        <w:rPr>
          <w:rFonts w:asciiTheme="minorHAnsi" w:hAnsiTheme="minorHAnsi"/>
          <w:sz w:val="24"/>
          <w:szCs w:val="24"/>
        </w:rPr>
        <w:t xml:space="preserve"> knyttet til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 xml:space="preserve">har det </w:t>
      </w:r>
      <w:r w:rsidR="00D237E1" w:rsidRPr="00A374FC">
        <w:rPr>
          <w:rFonts w:asciiTheme="minorHAnsi" w:hAnsiTheme="minorHAnsi"/>
          <w:sz w:val="24"/>
          <w:szCs w:val="24"/>
        </w:rPr>
        <w:t>tilsynelatende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ikke vært utgifter</w:t>
      </w:r>
      <w:r w:rsidR="000F4B22" w:rsidRPr="00A374FC">
        <w:rPr>
          <w:rFonts w:asciiTheme="minorHAnsi" w:hAnsiTheme="minorHAnsi"/>
          <w:sz w:val="24"/>
          <w:szCs w:val="24"/>
        </w:rPr>
        <w:t xml:space="preserve">. Det </w:t>
      </w:r>
      <w:r w:rsidR="00D237E1" w:rsidRPr="00A374FC">
        <w:rPr>
          <w:rFonts w:asciiTheme="minorHAnsi" w:hAnsiTheme="minorHAnsi"/>
          <w:sz w:val="24"/>
          <w:szCs w:val="24"/>
        </w:rPr>
        <w:t xml:space="preserve">skyldes at vi </w:t>
      </w:r>
      <w:r w:rsidR="002A4253">
        <w:rPr>
          <w:rFonts w:asciiTheme="minorHAnsi" w:hAnsiTheme="minorHAnsi"/>
          <w:sz w:val="24"/>
          <w:szCs w:val="24"/>
        </w:rPr>
        <w:t>betaler ut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0F4B22" w:rsidRPr="00A374FC">
        <w:rPr>
          <w:rFonts w:asciiTheme="minorHAnsi" w:hAnsiTheme="minorHAnsi"/>
          <w:sz w:val="24"/>
          <w:szCs w:val="24"/>
        </w:rPr>
        <w:t>hele regionkontingenten</w:t>
      </w:r>
      <w:r w:rsidR="00D237E1" w:rsidRPr="00A374FC">
        <w:rPr>
          <w:rFonts w:asciiTheme="minorHAnsi" w:hAnsiTheme="minorHAnsi"/>
          <w:sz w:val="24"/>
          <w:szCs w:val="24"/>
        </w:rPr>
        <w:t xml:space="preserve"> i en runde</w:t>
      </w:r>
      <w:r w:rsidR="002A4253">
        <w:rPr>
          <w:rFonts w:asciiTheme="minorHAnsi" w:hAnsiTheme="minorHAnsi"/>
          <w:sz w:val="24"/>
          <w:szCs w:val="24"/>
        </w:rPr>
        <w:t xml:space="preserve"> i disse dager</w:t>
      </w:r>
      <w:r w:rsidR="001D1E12" w:rsidRPr="00A374FC">
        <w:rPr>
          <w:rFonts w:asciiTheme="minorHAnsi" w:hAnsiTheme="minorHAnsi"/>
          <w:sz w:val="24"/>
          <w:szCs w:val="24"/>
        </w:rPr>
        <w:t>, med unntak av en mindre justering vi gjør til høsten.</w:t>
      </w:r>
      <w:r w:rsidR="002A4253">
        <w:rPr>
          <w:rFonts w:asciiTheme="minorHAnsi" w:hAnsiTheme="minorHAnsi"/>
          <w:sz w:val="24"/>
          <w:szCs w:val="24"/>
        </w:rPr>
        <w:t xml:space="preserve"> Det er så langt ikke ført inntekter på postene for vår- og høstmøte.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</w:p>
    <w:p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:rsidR="000231E3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er i sum</w:t>
      </w:r>
      <w:r w:rsidR="002A4253">
        <w:rPr>
          <w:rFonts w:asciiTheme="minorHAnsi" w:hAnsiTheme="minorHAnsi"/>
          <w:sz w:val="24"/>
          <w:szCs w:val="24"/>
        </w:rPr>
        <w:t xml:space="preserve"> reelt sett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>rundt 120</w:t>
      </w:r>
      <w:r w:rsidRPr="00A374FC">
        <w:rPr>
          <w:rFonts w:asciiTheme="minorHAnsi" w:hAnsiTheme="minorHAnsi"/>
          <w:sz w:val="24"/>
          <w:szCs w:val="24"/>
        </w:rPr>
        <w:t xml:space="preserve">.000 kroner </w:t>
      </w:r>
      <w:r w:rsidR="002A4253">
        <w:rPr>
          <w:rFonts w:asciiTheme="minorHAnsi" w:hAnsiTheme="minorHAnsi"/>
          <w:sz w:val="24"/>
          <w:szCs w:val="24"/>
        </w:rPr>
        <w:t xml:space="preserve">høyere enn budsjettert. Det </w:t>
      </w:r>
      <w:r w:rsidR="00891903">
        <w:rPr>
          <w:rFonts w:asciiTheme="minorHAnsi" w:hAnsiTheme="minorHAnsi"/>
          <w:sz w:val="24"/>
          <w:szCs w:val="24"/>
        </w:rPr>
        <w:t xml:space="preserve">er i skrivende stund litt usikkert </w:t>
      </w:r>
      <w:r w:rsidR="002A4253">
        <w:rPr>
          <w:rFonts w:asciiTheme="minorHAnsi" w:hAnsiTheme="minorHAnsi"/>
          <w:sz w:val="24"/>
          <w:szCs w:val="24"/>
        </w:rPr>
        <w:t>hva avviket skyldes.</w:t>
      </w:r>
    </w:p>
    <w:p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men noen</w:t>
      </w:r>
      <w:r w:rsidR="00C76B46">
        <w:rPr>
          <w:rFonts w:asciiTheme="minorHAnsi" w:hAnsiTheme="minorHAnsi"/>
          <w:sz w:val="24"/>
          <w:szCs w:val="24"/>
        </w:rPr>
        <w:t xml:space="preserve"> mindre</w:t>
      </w:r>
      <w:r w:rsidR="00042E7D" w:rsidRPr="00A374FC">
        <w:rPr>
          <w:rFonts w:asciiTheme="minorHAnsi" w:hAnsiTheme="minorHAnsi"/>
          <w:sz w:val="24"/>
          <w:szCs w:val="24"/>
        </w:rPr>
        <w:t xml:space="preserve"> avvik. </w:t>
      </w:r>
      <w:r w:rsidRPr="00A374FC">
        <w:rPr>
          <w:rFonts w:asciiTheme="minorHAnsi" w:hAnsiTheme="minorHAnsi"/>
          <w:sz w:val="24"/>
          <w:szCs w:val="24"/>
        </w:rPr>
        <w:t>***</w:t>
      </w:r>
    </w:p>
    <w:p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lastRenderedPageBreak/>
        <w:t xml:space="preserve">Regnskapet viser </w:t>
      </w:r>
      <w:r w:rsidR="000B6F26" w:rsidRPr="00A374FC">
        <w:rPr>
          <w:rFonts w:asciiTheme="minorHAnsi" w:hAnsiTheme="minorHAnsi"/>
          <w:sz w:val="24"/>
          <w:szCs w:val="24"/>
        </w:rPr>
        <w:t xml:space="preserve">i følge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6A07C3">
        <w:rPr>
          <w:rFonts w:asciiTheme="minorHAnsi" w:hAnsiTheme="minorHAnsi"/>
          <w:sz w:val="24"/>
          <w:szCs w:val="24"/>
        </w:rPr>
        <w:t>over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6A07C3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A374FC">
        <w:rPr>
          <w:rFonts w:asciiTheme="minorHAnsi" w:hAnsiTheme="minorHAnsi"/>
          <w:sz w:val="24"/>
          <w:szCs w:val="24"/>
        </w:rPr>
        <w:t xml:space="preserve"> per</w:t>
      </w:r>
      <w:r w:rsidR="006A07C3">
        <w:rPr>
          <w:rFonts w:asciiTheme="minorHAnsi" w:hAnsiTheme="minorHAnsi"/>
          <w:sz w:val="24"/>
          <w:szCs w:val="24"/>
        </w:rPr>
        <w:t xml:space="preserve"> 15. april</w:t>
      </w:r>
      <w:r w:rsidR="00507ADE" w:rsidRPr="00A374FC">
        <w:rPr>
          <w:rFonts w:asciiTheme="minorHAnsi" w:hAnsiTheme="minorHAnsi"/>
          <w:sz w:val="24"/>
          <w:szCs w:val="24"/>
        </w:rPr>
        <w:t xml:space="preserve"> på </w:t>
      </w:r>
      <w:r w:rsidR="000B6F26" w:rsidRPr="00A374FC">
        <w:rPr>
          <w:rFonts w:asciiTheme="minorHAnsi" w:hAnsiTheme="minorHAnsi"/>
          <w:sz w:val="24"/>
          <w:szCs w:val="24"/>
        </w:rPr>
        <w:t xml:space="preserve">kr </w:t>
      </w:r>
      <w:r w:rsidR="00BC1B90">
        <w:rPr>
          <w:rFonts w:asciiTheme="minorHAnsi" w:hAnsiTheme="minorHAnsi"/>
          <w:sz w:val="24"/>
          <w:szCs w:val="24"/>
        </w:rPr>
        <w:t>329.392</w:t>
      </w:r>
      <w:r w:rsidR="006A07C3">
        <w:rPr>
          <w:rFonts w:asciiTheme="minorHAnsi" w:hAnsiTheme="minorHAnsi"/>
          <w:sz w:val="24"/>
          <w:szCs w:val="24"/>
        </w:rPr>
        <w:t>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6A07C3">
        <w:rPr>
          <w:rFonts w:asciiTheme="minorHAnsi" w:hAnsiTheme="minorHAnsi"/>
          <w:sz w:val="24"/>
          <w:szCs w:val="24"/>
        </w:rPr>
        <w:t>unders</w:t>
      </w:r>
      <w:r w:rsidRPr="00A374FC">
        <w:rPr>
          <w:rFonts w:asciiTheme="minorHAnsi" w:hAnsiTheme="minorHAnsi"/>
          <w:sz w:val="24"/>
          <w:szCs w:val="24"/>
        </w:rPr>
        <w:t xml:space="preserve">kudd på </w:t>
      </w:r>
      <w:r w:rsidR="006A07C3">
        <w:rPr>
          <w:rFonts w:asciiTheme="minorHAnsi" w:hAnsiTheme="minorHAnsi"/>
          <w:sz w:val="24"/>
          <w:szCs w:val="24"/>
        </w:rPr>
        <w:t>kr 3</w:t>
      </w:r>
      <w:r w:rsidR="00BC1B90">
        <w:rPr>
          <w:rFonts w:asciiTheme="minorHAnsi" w:hAnsiTheme="minorHAnsi"/>
          <w:sz w:val="24"/>
          <w:szCs w:val="24"/>
        </w:rPr>
        <w:t>3</w:t>
      </w:r>
      <w:r w:rsidR="006A07C3">
        <w:rPr>
          <w:rFonts w:asciiTheme="minorHAnsi" w:hAnsiTheme="minorHAnsi"/>
          <w:sz w:val="24"/>
          <w:szCs w:val="24"/>
        </w:rPr>
        <w:t>.</w:t>
      </w:r>
      <w:r w:rsidR="00BC1B90">
        <w:rPr>
          <w:rFonts w:asciiTheme="minorHAnsi" w:hAnsiTheme="minorHAnsi"/>
          <w:sz w:val="24"/>
          <w:szCs w:val="24"/>
        </w:rPr>
        <w:t>833</w:t>
      </w:r>
      <w:r w:rsidR="006A07C3">
        <w:rPr>
          <w:rFonts w:asciiTheme="minorHAnsi" w:hAnsiTheme="minorHAnsi"/>
          <w:sz w:val="24"/>
          <w:szCs w:val="24"/>
        </w:rPr>
        <w:t>.</w:t>
      </w: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6A07C3">
        <w:rPr>
          <w:rFonts w:asciiTheme="minorHAnsi" w:hAnsiTheme="minorHAnsi"/>
          <w:sz w:val="24"/>
          <w:szCs w:val="24"/>
        </w:rPr>
        <w:t>15</w:t>
      </w:r>
      <w:r w:rsidRPr="00A374FC">
        <w:rPr>
          <w:rFonts w:asciiTheme="minorHAnsi" w:hAnsiTheme="minorHAnsi"/>
          <w:sz w:val="24"/>
          <w:szCs w:val="24"/>
        </w:rPr>
        <w:t xml:space="preserve">. </w:t>
      </w:r>
      <w:r w:rsidR="006A07C3">
        <w:rPr>
          <w:rFonts w:asciiTheme="minorHAnsi" w:hAnsiTheme="minorHAnsi"/>
          <w:sz w:val="24"/>
          <w:szCs w:val="24"/>
        </w:rPr>
        <w:t>april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  <w:bookmarkStart w:id="0" w:name="_GoBack"/>
      <w:bookmarkEnd w:id="0"/>
    </w:p>
    <w:p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3C5500" w:rsidRPr="00891903" w:rsidRDefault="001C3607">
      <w:pPr>
        <w:rPr>
          <w:rFonts w:asciiTheme="minorHAnsi" w:hAnsiTheme="minorHAnsi"/>
          <w:i/>
        </w:rPr>
      </w:pPr>
      <w:r w:rsidRPr="00891903">
        <w:rPr>
          <w:rFonts w:asciiTheme="minorHAnsi" w:hAnsiTheme="minorHAnsi"/>
          <w:i/>
          <w:u w:val="single"/>
        </w:rPr>
        <w:t>Vedlegg</w:t>
      </w:r>
      <w:r w:rsidRPr="00891903">
        <w:rPr>
          <w:rFonts w:asciiTheme="minorHAnsi" w:hAnsiTheme="minorHAnsi"/>
          <w:i/>
        </w:rPr>
        <w:t xml:space="preserve">: Regnskapsoppstilling og balanse </w:t>
      </w:r>
    </w:p>
    <w:p w:rsidR="003C5500" w:rsidRPr="00A374FC" w:rsidRDefault="003C5500">
      <w:pPr>
        <w:rPr>
          <w:rFonts w:asciiTheme="minorHAnsi" w:hAnsiTheme="minorHAnsi"/>
          <w:sz w:val="24"/>
          <w:szCs w:val="24"/>
        </w:rPr>
      </w:pPr>
    </w:p>
    <w:p w:rsidR="006A07C3" w:rsidRDefault="006A07C3">
      <w:pPr>
        <w:rPr>
          <w:rFonts w:ascii="Times New Roman" w:hAnsi="Times New Roman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418"/>
        <w:gridCol w:w="1559"/>
        <w:gridCol w:w="1559"/>
      </w:tblGrid>
      <w:tr w:rsidR="006A07C3" w:rsidRPr="006A07C3" w:rsidTr="006A07C3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Virkelig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Avvik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Bu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ds</w:t>
            </w: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jett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Fjorår</w:t>
            </w:r>
          </w:p>
        </w:tc>
      </w:tr>
      <w:tr w:rsidR="006A07C3" w:rsidRPr="006A07C3" w:rsidTr="006A07C3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nb-NO"/>
              </w:rPr>
              <w:t>INNTEKTER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15.04.2018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15.04.2018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31.12.2017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2 533 950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2 546 667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-12 717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7 640 000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7 452 650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4 806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-45 194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303 313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-76 667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230 000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440 000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386 667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53 333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1 160 000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1 278 005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Møteinntekter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-400 000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1 200 000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811 286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17 260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8 927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89 850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Gevinst </w:t>
            </w:r>
            <w:proofErr w:type="spellStart"/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avg.transport</w:t>
            </w:r>
            <w:proofErr w:type="spellEnd"/>
            <w:proofErr w:type="gramEnd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maskiner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2 996 016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3 468 333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-472 317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10 405 000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10 165 104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540 000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540 000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1 620 000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345 000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-345 000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1 035 000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1 017 600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-16 667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57 600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-23 333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84 615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33 189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-33 478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186 806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2 396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216 667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-214 271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330 403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11 250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-138 750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306 114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115 697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-34 303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347 920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-3 333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16 406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-3 333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19 805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2 181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-2 819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11 351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22 265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-11 068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54 359 </w:t>
            </w:r>
          </w:p>
        </w:tc>
      </w:tr>
      <w:tr w:rsidR="006A07C3" w:rsidRPr="006A07C3" w:rsidTr="00BC1B90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726 978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1 553 333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-826 355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4 660 000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4 052 979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1 128 494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1 044 333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84 160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3 133 000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3 012 652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360 919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312 667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48 253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938 000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957 982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19 874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21 167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-1 292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63 500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54 020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Refunderte administrasjonskostnader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-72 664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</w:t>
            </w:r>
            <w:r w:rsidR="00C76B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70 000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-72 664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C76B46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- 210 000</w:t>
            </w:r>
            <w:r w:rsidR="006A07C3"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-195 326 </w:t>
            </w:r>
          </w:p>
        </w:tc>
      </w:tr>
      <w:tr w:rsidR="006A07C3" w:rsidRPr="006A07C3" w:rsidTr="00BC1B90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1 436 623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1 3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0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8 167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12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8 456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3 924 500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3 829 328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42 953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38 333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4 620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115 000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127 863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223 821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241 000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-17 179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723 000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666 934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200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-6 467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11 551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</w:t>
            </w:r>
            <w:r w:rsidR="004174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5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2 245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81 667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</w:t>
            </w:r>
            <w:r w:rsidR="0041749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-2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9 422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260 661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22 017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71 667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-49 650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215 000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241 305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26 207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6 207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49 696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18 449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21 333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-2 885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64 000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53 970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11 412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8 079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9 279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40 076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-9 924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134 892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Deltakeravgift / konferanser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15 707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-4 293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61 874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19 284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5 951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40 000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52 634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7 220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4 210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3 333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876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8 801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8 333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-8 333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13 602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</w:t>
            </w:r>
            <w:r w:rsidR="004174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502 905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579 000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</w:t>
            </w:r>
            <w:r w:rsidR="004174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-76 096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1 737 000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1 700 282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2</w:t>
            </w:r>
            <w:r w:rsidR="004174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 666 506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3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440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-773 994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321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500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9 582 589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</w:t>
            </w:r>
            <w:r w:rsidR="004174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329 510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27 833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</w:t>
            </w:r>
            <w:r w:rsidR="00BC1B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301 677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83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500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582 515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6 667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6 667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14 904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117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  </w:t>
            </w:r>
            <w:r w:rsidR="00C76B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-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667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 -550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</w:t>
            </w:r>
            <w:r w:rsidR="00C76B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- 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2 000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 xml:space="preserve">                1 544 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6A07C3" w:rsidRPr="006A07C3" w:rsidTr="006A07C3">
        <w:trPr>
          <w:trHeight w:hRule="exact"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</w:t>
            </w:r>
            <w:r w:rsidR="004174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329 393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 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33 833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</w:t>
            </w:r>
            <w:r w:rsidR="00BC1B9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295 560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10</w:t>
            </w:r>
            <w:r w:rsidR="00C76B4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500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A07C3" w:rsidRPr="006A07C3" w:rsidRDefault="006A07C3" w:rsidP="006A07C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595 875 </w:t>
            </w:r>
          </w:p>
        </w:tc>
      </w:tr>
    </w:tbl>
    <w:p w:rsidR="006A07C3" w:rsidRP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C241C8" w:rsidRDefault="00C241C8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p w:rsidR="006A07C3" w:rsidRDefault="006A07C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87" w:type="dxa"/>
        <w:tblInd w:w="-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1207"/>
        <w:gridCol w:w="517"/>
        <w:gridCol w:w="1276"/>
        <w:gridCol w:w="445"/>
        <w:gridCol w:w="1560"/>
        <w:gridCol w:w="1555"/>
        <w:gridCol w:w="129"/>
        <w:gridCol w:w="204"/>
      </w:tblGrid>
      <w:tr w:rsidR="00891903" w:rsidRPr="006A07C3" w:rsidTr="00891903">
        <w:trPr>
          <w:gridAfter w:val="2"/>
          <w:wAfter w:w="333" w:type="dxa"/>
          <w:trHeight w:val="420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6A07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Norsk Redaktørforening </w:t>
            </w:r>
          </w:p>
        </w:tc>
      </w:tr>
      <w:tr w:rsidR="00891903" w:rsidRPr="006A07C3" w:rsidTr="00891903">
        <w:trPr>
          <w:gridAfter w:val="2"/>
          <w:wAfter w:w="333" w:type="dxa"/>
          <w:trHeight w:val="420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6A07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Balanse 2015- 2018</w:t>
            </w:r>
          </w:p>
        </w:tc>
      </w:tr>
      <w:tr w:rsidR="00891903" w:rsidRPr="006A07C3" w:rsidTr="00891903">
        <w:trPr>
          <w:trHeight w:val="390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15.04.2018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2015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12 500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135 896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41 785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39 221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215 992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172 039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148 396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270 277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223 760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798 545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157 738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114 351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4 626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23 615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131 647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31 998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28 012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6 750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6 750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40 740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50 733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4 349 010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4 480 664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3 168 657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633 690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603 973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603 974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6 158 713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459 572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1 470 170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12 071 605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5 786 061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5 466 262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12 220 001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5 690 022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5 905 405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4 938 511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4 870 017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405 719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371 019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68 494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6 311 124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4 938 511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41 475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90 850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100 622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388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48 600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1 039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61 564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-1 079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40 703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201 456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151 053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156 031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148 145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131 331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127 676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453 949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326 053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325 438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5 001 900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5 908 877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746 808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751 509 </w:t>
            </w: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91903" w:rsidRPr="006A07C3" w:rsidTr="00891903">
        <w:trPr>
          <w:gridAfter w:val="2"/>
          <w:wAfter w:w="333" w:type="dxa"/>
          <w:trHeight w:val="28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12 220 001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6 056 338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903" w:rsidRPr="006A07C3" w:rsidRDefault="00891903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5 690 020 </w:t>
            </w:r>
          </w:p>
        </w:tc>
      </w:tr>
    </w:tbl>
    <w:p w:rsidR="006A07C3" w:rsidRPr="006A07C3" w:rsidRDefault="006A07C3">
      <w:pPr>
        <w:rPr>
          <w:rFonts w:asciiTheme="minorHAnsi" w:hAnsiTheme="minorHAnsi" w:cstheme="minorHAnsi"/>
          <w:sz w:val="16"/>
          <w:szCs w:val="16"/>
        </w:rPr>
      </w:pPr>
    </w:p>
    <w:sectPr w:rsidR="006A07C3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231E3"/>
    <w:rsid w:val="00024E32"/>
    <w:rsid w:val="00040DC5"/>
    <w:rsid w:val="00040F92"/>
    <w:rsid w:val="00042E7D"/>
    <w:rsid w:val="00052A4B"/>
    <w:rsid w:val="00054CA2"/>
    <w:rsid w:val="000561B9"/>
    <w:rsid w:val="00060E07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F325C"/>
    <w:rsid w:val="000F4B22"/>
    <w:rsid w:val="000F69BE"/>
    <w:rsid w:val="001048BD"/>
    <w:rsid w:val="0011194D"/>
    <w:rsid w:val="0011769F"/>
    <w:rsid w:val="0014324C"/>
    <w:rsid w:val="001436FA"/>
    <w:rsid w:val="001711F6"/>
    <w:rsid w:val="001979E8"/>
    <w:rsid w:val="001A1A8F"/>
    <w:rsid w:val="001C3607"/>
    <w:rsid w:val="001C7C14"/>
    <w:rsid w:val="001D080E"/>
    <w:rsid w:val="001D1E12"/>
    <w:rsid w:val="002343CB"/>
    <w:rsid w:val="00257E70"/>
    <w:rsid w:val="002A4253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73792"/>
    <w:rsid w:val="00395B10"/>
    <w:rsid w:val="003C5500"/>
    <w:rsid w:val="003F5815"/>
    <w:rsid w:val="00403553"/>
    <w:rsid w:val="004048D4"/>
    <w:rsid w:val="00405754"/>
    <w:rsid w:val="00407FD3"/>
    <w:rsid w:val="00416DCB"/>
    <w:rsid w:val="00417490"/>
    <w:rsid w:val="00443C58"/>
    <w:rsid w:val="004744B2"/>
    <w:rsid w:val="00474D79"/>
    <w:rsid w:val="004A235E"/>
    <w:rsid w:val="004B560A"/>
    <w:rsid w:val="004D07EB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D3261"/>
    <w:rsid w:val="005D3D48"/>
    <w:rsid w:val="005D449E"/>
    <w:rsid w:val="005D4E74"/>
    <w:rsid w:val="005E438C"/>
    <w:rsid w:val="00634934"/>
    <w:rsid w:val="00654D37"/>
    <w:rsid w:val="0066147F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E5792"/>
    <w:rsid w:val="007E70E8"/>
    <w:rsid w:val="007F5B95"/>
    <w:rsid w:val="00806BB7"/>
    <w:rsid w:val="00844B4A"/>
    <w:rsid w:val="00883EDC"/>
    <w:rsid w:val="00887460"/>
    <w:rsid w:val="00891903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D50A1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C1B90"/>
    <w:rsid w:val="00BE3754"/>
    <w:rsid w:val="00BE52D3"/>
    <w:rsid w:val="00BF139E"/>
    <w:rsid w:val="00BF7B13"/>
    <w:rsid w:val="00C10B73"/>
    <w:rsid w:val="00C241C8"/>
    <w:rsid w:val="00C41E8F"/>
    <w:rsid w:val="00C750E9"/>
    <w:rsid w:val="00C76B46"/>
    <w:rsid w:val="00C94621"/>
    <w:rsid w:val="00C94A83"/>
    <w:rsid w:val="00CB0C26"/>
    <w:rsid w:val="00CB3758"/>
    <w:rsid w:val="00CB3BCA"/>
    <w:rsid w:val="00CD6B99"/>
    <w:rsid w:val="00D05925"/>
    <w:rsid w:val="00D237E1"/>
    <w:rsid w:val="00D24D54"/>
    <w:rsid w:val="00D25DCF"/>
    <w:rsid w:val="00D27F23"/>
    <w:rsid w:val="00D30A9B"/>
    <w:rsid w:val="00D36056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264E"/>
    <w:rsid w:val="00DD4F40"/>
    <w:rsid w:val="00DE1918"/>
    <w:rsid w:val="00E10D30"/>
    <w:rsid w:val="00E135BC"/>
    <w:rsid w:val="00E34490"/>
    <w:rsid w:val="00E3496C"/>
    <w:rsid w:val="00E745DF"/>
    <w:rsid w:val="00E97204"/>
    <w:rsid w:val="00EB488C"/>
    <w:rsid w:val="00EC3586"/>
    <w:rsid w:val="00ED2A02"/>
    <w:rsid w:val="00EE5B25"/>
    <w:rsid w:val="00EE61E1"/>
    <w:rsid w:val="00F03A28"/>
    <w:rsid w:val="00F03DF2"/>
    <w:rsid w:val="00F27C66"/>
    <w:rsid w:val="00F36A81"/>
    <w:rsid w:val="00F46530"/>
    <w:rsid w:val="00F96E2F"/>
    <w:rsid w:val="00FA057F"/>
    <w:rsid w:val="00FA5A76"/>
    <w:rsid w:val="00FA5DEF"/>
    <w:rsid w:val="00FC0292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386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1882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3</cp:revision>
  <cp:lastPrinted>2017-06-09T10:43:00Z</cp:lastPrinted>
  <dcterms:created xsi:type="dcterms:W3CDTF">2018-04-24T12:06:00Z</dcterms:created>
  <dcterms:modified xsi:type="dcterms:W3CDTF">2018-04-25T14:32:00Z</dcterms:modified>
</cp:coreProperties>
</file>