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4D8" w:rsidRPr="009C6935" w:rsidRDefault="004A04D8" w:rsidP="009C6935">
      <w:pPr>
        <w:pStyle w:val="BodyText"/>
      </w:pPr>
      <w:bookmarkStart w:id="0" w:name="_GoBack"/>
      <w:bookmarkEnd w:id="0"/>
    </w:p>
    <w:p w:rsidR="004A04D8" w:rsidRPr="00155088" w:rsidRDefault="004A04D8" w:rsidP="004A04D8">
      <w:pPr>
        <w:tabs>
          <w:tab w:val="left" w:pos="2692"/>
        </w:tabs>
        <w:kinsoku w:val="0"/>
        <w:overflowPunct w:val="0"/>
        <w:autoSpaceDE w:val="0"/>
        <w:autoSpaceDN w:val="0"/>
        <w:adjustRightInd w:val="0"/>
        <w:spacing w:after="0" w:line="240" w:lineRule="auto"/>
        <w:ind w:left="117"/>
        <w:rPr>
          <w:rFonts w:ascii="Times New Roman" w:hAnsi="Times New Roman" w:cs="Times New Roman"/>
          <w:spacing w:val="121"/>
          <w:sz w:val="20"/>
          <w:szCs w:val="20"/>
        </w:rPr>
      </w:pPr>
      <w:r w:rsidRPr="00155088">
        <w:rPr>
          <w:rFonts w:ascii="Times New Roman" w:hAnsi="Times New Roman" w:cs="Times New Roman"/>
          <w:noProof/>
          <w:sz w:val="20"/>
          <w:szCs w:val="20"/>
          <w:lang w:eastAsia="nb-NO"/>
        </w:rPr>
        <w:drawing>
          <wp:inline distT="0" distB="0" distL="0" distR="0" wp14:anchorId="50B65568" wp14:editId="7DF76107">
            <wp:extent cx="1475105" cy="491490"/>
            <wp:effectExtent l="0" t="0" r="0" b="381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5105" cy="491490"/>
                    </a:xfrm>
                    <a:prstGeom prst="rect">
                      <a:avLst/>
                    </a:prstGeom>
                    <a:noFill/>
                    <a:ln>
                      <a:noFill/>
                    </a:ln>
                  </pic:spPr>
                </pic:pic>
              </a:graphicData>
            </a:graphic>
          </wp:inline>
        </w:drawing>
      </w:r>
      <w:r w:rsidRPr="00155088">
        <w:rPr>
          <w:rFonts w:ascii="Times New Roman" w:hAnsi="Times New Roman" w:cs="Times New Roman"/>
          <w:sz w:val="20"/>
          <w:szCs w:val="20"/>
        </w:rPr>
        <w:t xml:space="preserve"> </w:t>
      </w:r>
      <w:r w:rsidRPr="00155088">
        <w:rPr>
          <w:rFonts w:ascii="Times New Roman" w:hAnsi="Times New Roman" w:cs="Times New Roman"/>
          <w:sz w:val="20"/>
          <w:szCs w:val="20"/>
        </w:rPr>
        <w:tab/>
      </w:r>
      <w:r w:rsidRPr="00155088">
        <w:rPr>
          <w:rFonts w:ascii="Times New Roman" w:hAnsi="Times New Roman" w:cs="Times New Roman"/>
          <w:noProof/>
          <w:sz w:val="20"/>
          <w:szCs w:val="20"/>
          <w:lang w:eastAsia="nb-NO"/>
        </w:rPr>
        <w:drawing>
          <wp:inline distT="0" distB="0" distL="0" distR="0" wp14:anchorId="1652391D" wp14:editId="6B65D2D7">
            <wp:extent cx="1889125" cy="36258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125" cy="362585"/>
                    </a:xfrm>
                    <a:prstGeom prst="rect">
                      <a:avLst/>
                    </a:prstGeom>
                    <a:noFill/>
                    <a:ln>
                      <a:noFill/>
                    </a:ln>
                  </pic:spPr>
                </pic:pic>
              </a:graphicData>
            </a:graphic>
          </wp:inline>
        </w:drawing>
      </w:r>
      <w:r w:rsidRPr="00155088">
        <w:rPr>
          <w:rFonts w:ascii="Times New Roman" w:hAnsi="Times New Roman" w:cs="Times New Roman"/>
          <w:spacing w:val="121"/>
          <w:sz w:val="20"/>
          <w:szCs w:val="20"/>
        </w:rPr>
        <w:t xml:space="preserve"> </w:t>
      </w:r>
      <w:r w:rsidRPr="00155088">
        <w:rPr>
          <w:rFonts w:ascii="Times New Roman" w:hAnsi="Times New Roman" w:cs="Times New Roman"/>
          <w:noProof/>
          <w:spacing w:val="121"/>
          <w:sz w:val="20"/>
          <w:szCs w:val="20"/>
          <w:lang w:eastAsia="nb-NO"/>
        </w:rPr>
        <w:drawing>
          <wp:inline distT="0" distB="0" distL="0" distR="0" wp14:anchorId="3C5682FC" wp14:editId="5DEBC135">
            <wp:extent cx="2009775" cy="491490"/>
            <wp:effectExtent l="0" t="0" r="9525" b="381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491490"/>
                    </a:xfrm>
                    <a:prstGeom prst="rect">
                      <a:avLst/>
                    </a:prstGeom>
                    <a:noFill/>
                    <a:ln>
                      <a:noFill/>
                    </a:ln>
                  </pic:spPr>
                </pic:pic>
              </a:graphicData>
            </a:graphic>
          </wp:inline>
        </w:drawing>
      </w:r>
    </w:p>
    <w:p w:rsidR="004A04D8" w:rsidRDefault="004A04D8" w:rsidP="004A04D8"/>
    <w:p w:rsidR="004A04D8" w:rsidRDefault="004A04D8" w:rsidP="004A04D8"/>
    <w:p w:rsidR="00AE0D30" w:rsidRDefault="00AE0D30" w:rsidP="004A04D8"/>
    <w:p w:rsidR="004A04D8" w:rsidRPr="00A12E77" w:rsidRDefault="004A04D8" w:rsidP="004A04D8">
      <w:pPr>
        <w:pStyle w:val="BodyText"/>
        <w:kinsoku w:val="0"/>
        <w:overflowPunct w:val="0"/>
        <w:ind w:left="0"/>
        <w:rPr>
          <w:sz w:val="24"/>
        </w:rPr>
      </w:pPr>
      <w:r w:rsidRPr="00A12E77">
        <w:rPr>
          <w:sz w:val="24"/>
        </w:rPr>
        <w:t>Til</w:t>
      </w:r>
    </w:p>
    <w:p w:rsidR="004A04D8" w:rsidRPr="00FF5D94" w:rsidRDefault="00566EC2" w:rsidP="00FF5D94">
      <w:pPr>
        <w:pStyle w:val="BodyText"/>
        <w:kinsoku w:val="0"/>
        <w:overflowPunct w:val="0"/>
        <w:ind w:left="0"/>
      </w:pPr>
      <w:r>
        <w:rPr>
          <w:sz w:val="24"/>
        </w:rPr>
        <w:t>Barne- og likestillings</w:t>
      </w:r>
      <w:r w:rsidR="004A04D8" w:rsidRPr="00A12E77">
        <w:rPr>
          <w:sz w:val="24"/>
        </w:rPr>
        <w:t>departementet</w:t>
      </w:r>
      <w:r w:rsidR="004A04D8">
        <w:tab/>
      </w:r>
      <w:r w:rsidR="004A04D8">
        <w:tab/>
      </w:r>
      <w:r w:rsidR="004A04D8">
        <w:tab/>
      </w:r>
      <w:r w:rsidR="004A04D8">
        <w:tab/>
      </w:r>
      <w:r w:rsidR="004A04D8">
        <w:tab/>
      </w:r>
      <w:r w:rsidR="004A04D8">
        <w:tab/>
      </w:r>
    </w:p>
    <w:p w:rsidR="00FF5D94" w:rsidRDefault="009C6935" w:rsidP="004A04D8">
      <w:hyperlink r:id="rId10" w:history="1">
        <w:r w:rsidR="00FF5D94" w:rsidRPr="00792DA3">
          <w:rPr>
            <w:rStyle w:val="Hyperlink"/>
          </w:rPr>
          <w:t>postmottak@bld.dep.no</w:t>
        </w:r>
      </w:hyperlink>
      <w:r w:rsidR="00FF5D94">
        <w:t xml:space="preserve"> </w:t>
      </w:r>
    </w:p>
    <w:p w:rsidR="00FF5D94" w:rsidRDefault="00FF5D94" w:rsidP="004A04D8"/>
    <w:p w:rsidR="004A04D8" w:rsidRDefault="004A04D8" w:rsidP="004A04D8"/>
    <w:p w:rsidR="004A04D8" w:rsidRPr="00AC17BA" w:rsidRDefault="004A04D8" w:rsidP="004A04D8">
      <w:pPr>
        <w:rPr>
          <w:rFonts w:ascii="Arial Narrow" w:hAnsi="Arial Narrow"/>
          <w:sz w:val="18"/>
        </w:rPr>
      </w:pPr>
    </w:p>
    <w:p w:rsidR="004A04D8" w:rsidRPr="00AC17BA" w:rsidRDefault="004A04D8" w:rsidP="004A04D8">
      <w:pPr>
        <w:spacing w:before="100" w:beforeAutospacing="1" w:after="100" w:afterAutospacing="1" w:line="240" w:lineRule="auto"/>
        <w:rPr>
          <w:rFonts w:ascii="Arial Narrow" w:eastAsia="Times New Roman" w:hAnsi="Arial Narrow" w:cs="Times New Roman"/>
          <w:sz w:val="20"/>
          <w:szCs w:val="24"/>
          <w:lang w:eastAsia="nb-NO"/>
        </w:rPr>
      </w:pPr>
      <w:r w:rsidRPr="00AC17BA">
        <w:rPr>
          <w:rFonts w:ascii="Arial Narrow" w:eastAsia="Times New Roman" w:hAnsi="Arial Narrow" w:cs="Times New Roman"/>
          <w:sz w:val="20"/>
          <w:szCs w:val="24"/>
          <w:lang w:eastAsia="nb-NO"/>
        </w:rPr>
        <w:t xml:space="preserve">Deres ref.: </w:t>
      </w:r>
      <w:r w:rsidR="00696D6E">
        <w:rPr>
          <w:rFonts w:ascii="Arial Narrow" w:eastAsia="Times New Roman" w:hAnsi="Arial Narrow" w:cs="Times New Roman"/>
          <w:sz w:val="20"/>
          <w:szCs w:val="24"/>
          <w:lang w:eastAsia="nb-NO"/>
        </w:rPr>
        <w:t>16/2961</w:t>
      </w:r>
      <w:r w:rsidRPr="00AC17BA">
        <w:rPr>
          <w:rFonts w:ascii="Arial Narrow" w:eastAsia="Times New Roman" w:hAnsi="Arial Narrow" w:cs="Times New Roman"/>
          <w:sz w:val="20"/>
          <w:szCs w:val="24"/>
          <w:lang w:eastAsia="nb-NO"/>
        </w:rPr>
        <w:t xml:space="preserve"> </w:t>
      </w:r>
    </w:p>
    <w:p w:rsidR="004A04D8" w:rsidRPr="003E5BB5" w:rsidRDefault="004A04D8" w:rsidP="004A04D8">
      <w:pPr>
        <w:rPr>
          <w:rFonts w:ascii="Bookman Old Style" w:hAnsi="Bookman Old Style"/>
        </w:rPr>
      </w:pPr>
      <w:r>
        <w:tab/>
      </w:r>
      <w:r>
        <w:tab/>
      </w:r>
      <w:r>
        <w:tab/>
      </w:r>
      <w:r>
        <w:tab/>
      </w:r>
      <w:r>
        <w:tab/>
      </w:r>
      <w:r>
        <w:tab/>
      </w:r>
      <w:r>
        <w:tab/>
      </w:r>
      <w:r>
        <w:tab/>
      </w:r>
      <w:r>
        <w:tab/>
      </w:r>
      <w:r w:rsidRPr="003E5BB5">
        <w:rPr>
          <w:rFonts w:ascii="Bookman Old Style" w:hAnsi="Bookman Old Style"/>
        </w:rPr>
        <w:t xml:space="preserve">Oslo </w:t>
      </w:r>
      <w:r w:rsidR="00FF5D94">
        <w:rPr>
          <w:rFonts w:ascii="Bookman Old Style" w:hAnsi="Bookman Old Style"/>
        </w:rPr>
        <w:t>30</w:t>
      </w:r>
      <w:r w:rsidRPr="003E5BB5">
        <w:rPr>
          <w:rFonts w:ascii="Bookman Old Style" w:hAnsi="Bookman Old Style"/>
        </w:rPr>
        <w:t>. januar 2017</w:t>
      </w:r>
    </w:p>
    <w:p w:rsidR="004A04D8" w:rsidRPr="003E5BB5" w:rsidRDefault="004A04D8" w:rsidP="004A04D8">
      <w:pPr>
        <w:rPr>
          <w:rFonts w:ascii="Bookman Old Style" w:hAnsi="Bookman Old Style"/>
        </w:rPr>
      </w:pPr>
    </w:p>
    <w:p w:rsidR="004A04D8" w:rsidRPr="003E5BB5" w:rsidRDefault="004A04D8" w:rsidP="004A04D8">
      <w:pPr>
        <w:rPr>
          <w:rFonts w:ascii="Bookman Old Style" w:hAnsi="Bookman Old Style"/>
        </w:rPr>
      </w:pPr>
    </w:p>
    <w:p w:rsidR="004A04D8" w:rsidRDefault="004A04D8" w:rsidP="004A04D8">
      <w:pPr>
        <w:rPr>
          <w:rFonts w:ascii="Open Sans" w:hAnsi="Open Sans"/>
          <w:color w:val="000000"/>
        </w:rPr>
      </w:pPr>
    </w:p>
    <w:p w:rsidR="004A04D8" w:rsidRPr="00920AA8" w:rsidRDefault="00696D6E" w:rsidP="004A04D8">
      <w:pPr>
        <w:rPr>
          <w:rFonts w:ascii="Open Sans" w:hAnsi="Open Sans"/>
          <w:b/>
          <w:color w:val="000000"/>
        </w:rPr>
      </w:pPr>
      <w:r>
        <w:rPr>
          <w:rFonts w:ascii="Open Sans" w:hAnsi="Open Sans"/>
          <w:b/>
          <w:color w:val="000000"/>
          <w:sz w:val="30"/>
        </w:rPr>
        <w:t>Høring – NOU 2016:</w:t>
      </w:r>
      <w:r w:rsidR="004A04D8" w:rsidRPr="00920AA8">
        <w:rPr>
          <w:rFonts w:ascii="Open Sans" w:hAnsi="Open Sans"/>
          <w:b/>
          <w:color w:val="000000"/>
          <w:sz w:val="30"/>
        </w:rPr>
        <w:t>1</w:t>
      </w:r>
      <w:r>
        <w:rPr>
          <w:rFonts w:ascii="Open Sans" w:hAnsi="Open Sans"/>
          <w:b/>
          <w:color w:val="000000"/>
          <w:sz w:val="30"/>
        </w:rPr>
        <w:t>6</w:t>
      </w:r>
      <w:r w:rsidR="004A04D8" w:rsidRPr="00920AA8">
        <w:rPr>
          <w:rFonts w:ascii="Open Sans" w:hAnsi="Open Sans"/>
          <w:b/>
          <w:color w:val="000000"/>
          <w:sz w:val="30"/>
        </w:rPr>
        <w:t xml:space="preserve"> </w:t>
      </w:r>
      <w:r>
        <w:rPr>
          <w:rFonts w:ascii="Open Sans" w:hAnsi="Open Sans"/>
          <w:b/>
          <w:color w:val="000000"/>
          <w:sz w:val="30"/>
        </w:rPr>
        <w:t>Ny barnevernslov</w:t>
      </w:r>
    </w:p>
    <w:p w:rsidR="004A04D8" w:rsidRPr="003E5BB5" w:rsidRDefault="004A04D8" w:rsidP="004A04D8">
      <w:pPr>
        <w:rPr>
          <w:rFonts w:ascii="Bookman Old Style" w:hAnsi="Bookman Old Style" w:cs="Times New Roman"/>
        </w:rPr>
      </w:pPr>
      <w:r w:rsidRPr="003E5BB5">
        <w:rPr>
          <w:rFonts w:ascii="Bookman Old Style" w:hAnsi="Bookman Old Style" w:cs="Times New Roman"/>
        </w:rPr>
        <w:t>Norsk Presseforbund (NP) er fellesorganet for norske medier i etiske og redaksjonelt faglige spørsmål. Norsk Redaktørforening (NR) er en landsomfattende sammenslutning av redaktører i alle typer medier. Norsk Journalistlag (NJ) er organisasjonen for redaksjonelle medarbeidere, herunder ledere og frilansere som har journalistikk som yrke.</w:t>
      </w:r>
    </w:p>
    <w:p w:rsidR="004A04D8" w:rsidRDefault="004A04D8" w:rsidP="004A04D8">
      <w:pPr>
        <w:rPr>
          <w:rFonts w:ascii="Bookman Old Style" w:hAnsi="Bookman Old Style"/>
        </w:rPr>
      </w:pPr>
      <w:r>
        <w:rPr>
          <w:rFonts w:ascii="Bookman Old Style" w:hAnsi="Bookman Old Style"/>
        </w:rPr>
        <w:t>Vi takker for</w:t>
      </w:r>
      <w:r w:rsidRPr="00920AA8">
        <w:rPr>
          <w:rFonts w:ascii="Bookman Old Style" w:hAnsi="Bookman Old Style"/>
        </w:rPr>
        <w:t xml:space="preserve"> </w:t>
      </w:r>
      <w:r>
        <w:rPr>
          <w:rFonts w:ascii="Bookman Old Style" w:hAnsi="Bookman Old Style"/>
        </w:rPr>
        <w:t>invitasjon til å gi synspunkter på NOU 2016:16 «Ny barnevernslov</w:t>
      </w:r>
      <w:r w:rsidR="00696D6E">
        <w:rPr>
          <w:rFonts w:ascii="Bookman Old Style" w:hAnsi="Bookman Old Style"/>
        </w:rPr>
        <w:t>», datert 7</w:t>
      </w:r>
      <w:r>
        <w:rPr>
          <w:rFonts w:ascii="Bookman Old Style" w:hAnsi="Bookman Old Style"/>
        </w:rPr>
        <w:t xml:space="preserve">. </w:t>
      </w:r>
      <w:r w:rsidR="00696D6E">
        <w:rPr>
          <w:rFonts w:ascii="Bookman Old Style" w:hAnsi="Bookman Old Style"/>
        </w:rPr>
        <w:t>november</w:t>
      </w:r>
      <w:r>
        <w:rPr>
          <w:rFonts w:ascii="Bookman Old Style" w:hAnsi="Bookman Old Style"/>
        </w:rPr>
        <w:t xml:space="preserve"> 2016. </w:t>
      </w:r>
    </w:p>
    <w:p w:rsidR="004A04D8" w:rsidRDefault="004A04D8" w:rsidP="004A04D8">
      <w:pPr>
        <w:rPr>
          <w:rFonts w:ascii="Bookman Old Style" w:hAnsi="Bookman Old Style"/>
        </w:rPr>
      </w:pPr>
    </w:p>
    <w:p w:rsidR="002A0665" w:rsidRPr="003E5BB5" w:rsidRDefault="002A0665" w:rsidP="004A04D8">
      <w:pPr>
        <w:rPr>
          <w:rFonts w:ascii="Bookman Old Style" w:hAnsi="Bookman Old Style"/>
        </w:rPr>
      </w:pPr>
    </w:p>
    <w:p w:rsidR="004A04D8" w:rsidRPr="00FF5D94" w:rsidRDefault="00FF5D94" w:rsidP="004A04D8">
      <w:pPr>
        <w:rPr>
          <w:rFonts w:ascii="Bookman Old Style" w:hAnsi="Bookman Old Style"/>
          <w:b/>
        </w:rPr>
      </w:pPr>
      <w:r w:rsidRPr="00FF5D94">
        <w:rPr>
          <w:rFonts w:ascii="Bookman Old Style" w:hAnsi="Bookman Old Style"/>
          <w:b/>
        </w:rPr>
        <w:t>1. Generelt</w:t>
      </w:r>
    </w:p>
    <w:p w:rsidR="00990048" w:rsidRDefault="00FF5D94" w:rsidP="004A04D8">
      <w:pPr>
        <w:rPr>
          <w:rFonts w:ascii="Bookman Old Style" w:hAnsi="Bookman Old Style"/>
        </w:rPr>
      </w:pPr>
      <w:r>
        <w:rPr>
          <w:rFonts w:ascii="Bookman Old Style" w:hAnsi="Bookman Old Style"/>
        </w:rPr>
        <w:t xml:space="preserve">Barnevern, </w:t>
      </w:r>
      <w:r w:rsidR="00E60ADE" w:rsidRPr="00EB359D">
        <w:rPr>
          <w:rFonts w:ascii="Bookman Old Style" w:hAnsi="Bookman Old Style"/>
        </w:rPr>
        <w:t>det</w:t>
      </w:r>
      <w:r w:rsidR="00E60ADE">
        <w:rPr>
          <w:rFonts w:ascii="Bookman Old Style" w:hAnsi="Bookman Old Style"/>
          <w:color w:val="FF0000"/>
        </w:rPr>
        <w:t xml:space="preserve"> </w:t>
      </w:r>
      <w:r>
        <w:rPr>
          <w:rFonts w:ascii="Bookman Old Style" w:hAnsi="Bookman Old Style"/>
        </w:rPr>
        <w:t>å sikre barn god omsorg og trygg oppvekst, er av de aller viktigste</w:t>
      </w:r>
      <w:r w:rsidR="00E60ADE">
        <w:rPr>
          <w:rFonts w:ascii="Bookman Old Style" w:hAnsi="Bookman Old Style"/>
        </w:rPr>
        <w:t xml:space="preserve"> </w:t>
      </w:r>
      <w:r w:rsidR="00E60ADE" w:rsidRPr="00EB359D">
        <w:rPr>
          <w:rFonts w:ascii="Bookman Old Style" w:hAnsi="Bookman Old Style"/>
        </w:rPr>
        <w:t>oppgavene i</w:t>
      </w:r>
      <w:r w:rsidRPr="00EB359D">
        <w:rPr>
          <w:rFonts w:ascii="Bookman Old Style" w:hAnsi="Bookman Old Style"/>
        </w:rPr>
        <w:t xml:space="preserve"> </w:t>
      </w:r>
      <w:r>
        <w:rPr>
          <w:rFonts w:ascii="Bookman Old Style" w:hAnsi="Bookman Old Style"/>
        </w:rPr>
        <w:t>et samfunn</w:t>
      </w:r>
      <w:r w:rsidR="00EB359D">
        <w:rPr>
          <w:rFonts w:ascii="Bookman Old Style" w:hAnsi="Bookman Old Style"/>
        </w:rPr>
        <w:t xml:space="preserve"> </w:t>
      </w:r>
      <w:r>
        <w:rPr>
          <w:rFonts w:ascii="Bookman Old Style" w:hAnsi="Bookman Old Style"/>
        </w:rPr>
        <w:t xml:space="preserve">– men samtidig trolig noe av det vanskeligste å regulere i lover og regler. Våre organisasjoner avgir ikke høringsuttalelse for å gi synspunkter på mål, virkemidler og </w:t>
      </w:r>
      <w:r w:rsidR="00E60ADE" w:rsidRPr="00EB359D">
        <w:rPr>
          <w:rFonts w:ascii="Bookman Old Style" w:hAnsi="Bookman Old Style"/>
        </w:rPr>
        <w:t xml:space="preserve">organisering av </w:t>
      </w:r>
      <w:r>
        <w:rPr>
          <w:rFonts w:ascii="Bookman Old Style" w:hAnsi="Bookman Old Style"/>
        </w:rPr>
        <w:t xml:space="preserve">barnevernet i Norge. Dette overlater vi til de enkelte </w:t>
      </w:r>
      <w:r w:rsidR="00955C48">
        <w:rPr>
          <w:rFonts w:ascii="Bookman Old Style" w:hAnsi="Bookman Old Style"/>
        </w:rPr>
        <w:t>medier og enkeltmedlemmer å gi omtale av og meninge</w:t>
      </w:r>
      <w:r w:rsidR="00E60ADE" w:rsidRPr="00EB359D">
        <w:rPr>
          <w:rFonts w:ascii="Bookman Old Style" w:hAnsi="Bookman Old Style"/>
        </w:rPr>
        <w:t>r</w:t>
      </w:r>
      <w:r w:rsidR="00EB359D">
        <w:rPr>
          <w:rFonts w:ascii="Bookman Old Style" w:hAnsi="Bookman Old Style"/>
        </w:rPr>
        <w:t xml:space="preserve"> </w:t>
      </w:r>
      <w:r w:rsidR="00955C48">
        <w:rPr>
          <w:rFonts w:ascii="Bookman Old Style" w:hAnsi="Bookman Old Style"/>
        </w:rPr>
        <w:t xml:space="preserve">om. </w:t>
      </w:r>
    </w:p>
    <w:p w:rsidR="00FF5D94" w:rsidRDefault="00955C48" w:rsidP="004A04D8">
      <w:pPr>
        <w:rPr>
          <w:rFonts w:ascii="Bookman Old Style" w:hAnsi="Bookman Old Style"/>
        </w:rPr>
      </w:pPr>
      <w:r>
        <w:rPr>
          <w:rFonts w:ascii="Bookman Old Style" w:hAnsi="Bookman Old Style"/>
        </w:rPr>
        <w:t>Vi er imidlertid opptatt av at utredningen om ny barnevernlov synes å ha oversett nesten fullstendig at barn skal vokse opp i et mediesamfunn. I</w:t>
      </w:r>
      <w:r w:rsidR="00E60ADE">
        <w:rPr>
          <w:rFonts w:ascii="Bookman Old Style" w:hAnsi="Bookman Old Style"/>
        </w:rPr>
        <w:t xml:space="preserve"> </w:t>
      </w:r>
      <w:r w:rsidR="00E60ADE" w:rsidRPr="00EB359D">
        <w:rPr>
          <w:rFonts w:ascii="Bookman Old Style" w:hAnsi="Bookman Old Style"/>
        </w:rPr>
        <w:t>noen</w:t>
      </w:r>
      <w:r w:rsidRPr="00EB359D">
        <w:rPr>
          <w:rFonts w:ascii="Bookman Old Style" w:hAnsi="Bookman Old Style"/>
        </w:rPr>
        <w:t xml:space="preserve"> </w:t>
      </w:r>
      <w:r>
        <w:rPr>
          <w:rFonts w:ascii="Bookman Old Style" w:hAnsi="Bookman Old Style"/>
        </w:rPr>
        <w:t xml:space="preserve">få avsnitt har utredningen </w:t>
      </w:r>
      <w:r w:rsidR="00990048">
        <w:rPr>
          <w:rFonts w:ascii="Bookman Old Style" w:hAnsi="Bookman Old Style"/>
        </w:rPr>
        <w:t>rett</w:t>
      </w:r>
      <w:r>
        <w:rPr>
          <w:rFonts w:ascii="Bookman Old Style" w:hAnsi="Bookman Old Style"/>
        </w:rPr>
        <w:t xml:space="preserve"> nok nevnt barns bruk av </w:t>
      </w:r>
      <w:r w:rsidRPr="00955C48">
        <w:rPr>
          <w:rFonts w:ascii="Bookman Old Style" w:hAnsi="Bookman Old Style"/>
          <w:i/>
        </w:rPr>
        <w:t>sosiale medier</w:t>
      </w:r>
      <w:r>
        <w:rPr>
          <w:rFonts w:ascii="Bookman Old Style" w:hAnsi="Bookman Old Style"/>
        </w:rPr>
        <w:t>, og det er foreslått regler om bruk</w:t>
      </w:r>
      <w:r w:rsidR="00990048">
        <w:rPr>
          <w:rFonts w:ascii="Bookman Old Style" w:hAnsi="Bookman Old Style"/>
        </w:rPr>
        <w:t xml:space="preserve"> av dem</w:t>
      </w:r>
      <w:r>
        <w:rPr>
          <w:rFonts w:ascii="Bookman Old Style" w:hAnsi="Bookman Old Style"/>
        </w:rPr>
        <w:t xml:space="preserve"> i visse sammenhenger. Men skal utvalget elle</w:t>
      </w:r>
      <w:r w:rsidR="00990048">
        <w:rPr>
          <w:rFonts w:ascii="Bookman Old Style" w:hAnsi="Bookman Old Style"/>
        </w:rPr>
        <w:t xml:space="preserve">rs oppfattes slik at </w:t>
      </w:r>
      <w:r w:rsidR="00990048">
        <w:rPr>
          <w:rFonts w:ascii="Bookman Old Style" w:hAnsi="Bookman Old Style"/>
        </w:rPr>
        <w:lastRenderedPageBreak/>
        <w:t>barns</w:t>
      </w:r>
      <w:r>
        <w:rPr>
          <w:rFonts w:ascii="Bookman Old Style" w:hAnsi="Bookman Old Style"/>
        </w:rPr>
        <w:t xml:space="preserve"> problemer</w:t>
      </w:r>
      <w:r w:rsidR="00990048">
        <w:rPr>
          <w:rFonts w:ascii="Bookman Old Style" w:hAnsi="Bookman Old Style"/>
        </w:rPr>
        <w:t xml:space="preserve"> i familie og samfunn,</w:t>
      </w:r>
      <w:r>
        <w:rPr>
          <w:rFonts w:ascii="Bookman Old Style" w:hAnsi="Bookman Old Style"/>
        </w:rPr>
        <w:t xml:space="preserve"> og </w:t>
      </w:r>
      <w:r w:rsidR="005B6538">
        <w:rPr>
          <w:rFonts w:ascii="Bookman Old Style" w:hAnsi="Bookman Old Style"/>
        </w:rPr>
        <w:t xml:space="preserve">i </w:t>
      </w:r>
      <w:r w:rsidR="00990048">
        <w:rPr>
          <w:rFonts w:ascii="Bookman Old Style" w:hAnsi="Bookman Old Style"/>
        </w:rPr>
        <w:t>vårt barnevern, fortsatt bør være sterk</w:t>
      </w:r>
      <w:r>
        <w:rPr>
          <w:rFonts w:ascii="Bookman Old Style" w:hAnsi="Bookman Old Style"/>
        </w:rPr>
        <w:t xml:space="preserve">t </w:t>
      </w:r>
      <w:r w:rsidR="00990048">
        <w:rPr>
          <w:rFonts w:ascii="Bookman Old Style" w:hAnsi="Bookman Old Style"/>
        </w:rPr>
        <w:t>tabu- og taushetsbelagt</w:t>
      </w:r>
      <w:r>
        <w:rPr>
          <w:rFonts w:ascii="Bookman Old Style" w:hAnsi="Bookman Old Style"/>
        </w:rPr>
        <w:t>?</w:t>
      </w:r>
    </w:p>
    <w:p w:rsidR="00990048" w:rsidRDefault="00990048" w:rsidP="004A04D8">
      <w:pPr>
        <w:rPr>
          <w:rFonts w:ascii="Bookman Old Style" w:hAnsi="Bookman Old Style"/>
        </w:rPr>
      </w:pPr>
      <w:r>
        <w:rPr>
          <w:rFonts w:ascii="Bookman Old Style" w:hAnsi="Bookman Old Style"/>
        </w:rPr>
        <w:t xml:space="preserve">Utvalget </w:t>
      </w:r>
      <w:r w:rsidR="005B6538">
        <w:rPr>
          <w:rFonts w:ascii="Bookman Old Style" w:hAnsi="Bookman Old Style"/>
        </w:rPr>
        <w:t>burde ikke være uinformert om hvilken betydning samfunnets kunnskap og engasjement</w:t>
      </w:r>
      <w:r w:rsidR="000D6C56">
        <w:rPr>
          <w:rFonts w:ascii="Bookman Old Style" w:hAnsi="Bookman Old Style"/>
        </w:rPr>
        <w:t xml:space="preserve"> </w:t>
      </w:r>
      <w:r w:rsidR="000D6C56" w:rsidRPr="00EB359D">
        <w:rPr>
          <w:rFonts w:ascii="Bookman Old Style" w:hAnsi="Bookman Old Style"/>
        </w:rPr>
        <w:t>har</w:t>
      </w:r>
      <w:r w:rsidR="005B6538" w:rsidRPr="00EB359D">
        <w:rPr>
          <w:rFonts w:ascii="Bookman Old Style" w:hAnsi="Bookman Old Style"/>
        </w:rPr>
        <w:t xml:space="preserve"> </w:t>
      </w:r>
      <w:r w:rsidR="005B6538">
        <w:rPr>
          <w:rFonts w:ascii="Bookman Old Style" w:hAnsi="Bookman Old Style"/>
        </w:rPr>
        <w:t xml:space="preserve">for det tema som utredningen skulle behandle. Fra ulike hold er det opp gjennom årene ofte blitt pekt på risikoen ved at omfattende taushetsregler </w:t>
      </w:r>
      <w:r w:rsidR="00577B97">
        <w:rPr>
          <w:rFonts w:ascii="Bookman Old Style" w:hAnsi="Bookman Old Style"/>
        </w:rPr>
        <w:t>hindrer samfunnets muligheter til å bli oppmerksom på hva problemene er</w:t>
      </w:r>
      <w:r w:rsidR="000F2F57" w:rsidRPr="00AE6D25">
        <w:rPr>
          <w:rFonts w:ascii="Bookman Old Style" w:hAnsi="Bookman Old Style"/>
        </w:rPr>
        <w:t>,</w:t>
      </w:r>
      <w:r w:rsidR="00577B97">
        <w:rPr>
          <w:rFonts w:ascii="Bookman Old Style" w:hAnsi="Bookman Old Style"/>
        </w:rPr>
        <w:t xml:space="preserve"> </w:t>
      </w:r>
      <w:r w:rsidR="00AE6D25">
        <w:rPr>
          <w:rFonts w:ascii="Bookman Old Style" w:hAnsi="Bookman Old Style"/>
        </w:rPr>
        <w:t>noe som</w:t>
      </w:r>
      <w:r w:rsidR="00577B97">
        <w:rPr>
          <w:rFonts w:ascii="Bookman Old Style" w:hAnsi="Bookman Old Style"/>
        </w:rPr>
        <w:t xml:space="preserve"> blokkerer for debatt om</w:t>
      </w:r>
      <w:r w:rsidR="00AE6D25">
        <w:rPr>
          <w:rFonts w:ascii="Bookman Old Style" w:hAnsi="Bookman Old Style"/>
        </w:rPr>
        <w:t xml:space="preserve"> gode</w:t>
      </w:r>
      <w:r w:rsidR="00577B97">
        <w:rPr>
          <w:rFonts w:ascii="Bookman Old Style" w:hAnsi="Bookman Old Style"/>
        </w:rPr>
        <w:t xml:space="preserve"> løsninger. Sosiologen Else Øyen, krim</w:t>
      </w:r>
      <w:r w:rsidR="000F2F57" w:rsidRPr="00AE6D25">
        <w:rPr>
          <w:rFonts w:ascii="Bookman Old Style" w:hAnsi="Bookman Old Style"/>
        </w:rPr>
        <w:t>i</w:t>
      </w:r>
      <w:r w:rsidR="00577B97">
        <w:rPr>
          <w:rFonts w:ascii="Bookman Old Style" w:hAnsi="Bookman Old Style"/>
        </w:rPr>
        <w:t xml:space="preserve">nologen Nils Christie, juristen og journalisten Gerd Benneche og journalisten Arne Skouen var </w:t>
      </w:r>
      <w:r w:rsidR="00AE6D25">
        <w:rPr>
          <w:rFonts w:ascii="Bookman Old Style" w:hAnsi="Bookman Old Style"/>
        </w:rPr>
        <w:t xml:space="preserve">sterkt </w:t>
      </w:r>
      <w:r w:rsidR="00577B97">
        <w:rPr>
          <w:rFonts w:ascii="Bookman Old Style" w:hAnsi="Bookman Old Style"/>
        </w:rPr>
        <w:t xml:space="preserve">opptatt av dette fra 1960-tallet og utover. </w:t>
      </w:r>
    </w:p>
    <w:p w:rsidR="00577B97" w:rsidRDefault="00577B97" w:rsidP="004A04D8">
      <w:pPr>
        <w:rPr>
          <w:rFonts w:ascii="Bookman Old Style" w:hAnsi="Bookman Old Style" w:cs="Sam Century Old Style"/>
          <w:color w:val="000000"/>
          <w:szCs w:val="24"/>
        </w:rPr>
      </w:pPr>
      <w:r w:rsidRPr="00577B97">
        <w:rPr>
          <w:rFonts w:ascii="Bookman Old Style" w:hAnsi="Bookman Old Style"/>
          <w:szCs w:val="24"/>
        </w:rPr>
        <w:t>Medienes betydning for kritisk søkelys og avsløringer, særlig overfor barnehjem og spesialskoler, er godt dokumentert i Befring-utvalgets utredning (NOU 2004</w:t>
      </w:r>
      <w:r w:rsidR="000F2F57" w:rsidRPr="00AE6D25">
        <w:rPr>
          <w:rFonts w:ascii="Bookman Old Style" w:hAnsi="Bookman Old Style"/>
          <w:szCs w:val="24"/>
        </w:rPr>
        <w:t>:</w:t>
      </w:r>
      <w:r w:rsidRPr="00577B97">
        <w:rPr>
          <w:rFonts w:ascii="Bookman Old Style" w:hAnsi="Bookman Old Style"/>
          <w:szCs w:val="24"/>
        </w:rPr>
        <w:t>13). Utvalget skrive</w:t>
      </w:r>
      <w:r w:rsidR="00AE6D25">
        <w:rPr>
          <w:rFonts w:ascii="Bookman Old Style" w:hAnsi="Bookman Old Style"/>
          <w:szCs w:val="24"/>
        </w:rPr>
        <w:t>r</w:t>
      </w:r>
      <w:r w:rsidRPr="00577B97">
        <w:rPr>
          <w:rFonts w:ascii="Bookman Old Style" w:hAnsi="Bookman Old Style"/>
          <w:szCs w:val="24"/>
        </w:rPr>
        <w:t xml:space="preserve"> på side 12 at pressen har «i mange tilfeller hatt en funksjon som barnas talerør», og har «bidratt til å avdekke og opplyse om kritikkverdige forhold som mange av institusjonsbarna levde under». </w:t>
      </w:r>
      <w:r w:rsidR="005B6538" w:rsidRPr="00577B97">
        <w:rPr>
          <w:rFonts w:ascii="Bookman Old Style" w:hAnsi="Bookman Old Style" w:cs="Sam Century Old Style"/>
          <w:color w:val="000000"/>
          <w:szCs w:val="24"/>
        </w:rPr>
        <w:t>«</w:t>
      </w:r>
      <w:r w:rsidR="00873B75" w:rsidRPr="00577B97">
        <w:rPr>
          <w:rFonts w:ascii="Bookman Old Style" w:hAnsi="Bookman Old Style" w:cs="Sam Century Old Style"/>
          <w:color w:val="000000"/>
          <w:szCs w:val="24"/>
        </w:rPr>
        <w:t>Pressen hadde en vesentlig rolle i den avinstitusjonaliser</w:t>
      </w:r>
      <w:r w:rsidRPr="00577B97">
        <w:rPr>
          <w:rFonts w:ascii="Bookman Old Style" w:hAnsi="Bookman Old Style" w:cs="Sam Century Old Style"/>
          <w:color w:val="000000"/>
          <w:szCs w:val="24"/>
        </w:rPr>
        <w:t>ingen som etter hvert fant sted</w:t>
      </w:r>
      <w:r w:rsidR="005B6538" w:rsidRPr="00577B97">
        <w:rPr>
          <w:rFonts w:ascii="Bookman Old Style" w:hAnsi="Bookman Old Style" w:cs="Sam Century Old Style"/>
          <w:color w:val="000000"/>
          <w:szCs w:val="24"/>
        </w:rPr>
        <w:t>»</w:t>
      </w:r>
      <w:r w:rsidRPr="00577B97">
        <w:rPr>
          <w:rFonts w:ascii="Bookman Old Style" w:hAnsi="Bookman Old Style" w:cs="Sam Century Old Style"/>
          <w:color w:val="000000"/>
          <w:szCs w:val="24"/>
        </w:rPr>
        <w:t xml:space="preserve">, oppsummerte utvalget. </w:t>
      </w:r>
    </w:p>
    <w:p w:rsidR="001D7E9D" w:rsidRDefault="00577B97" w:rsidP="004A04D8">
      <w:pPr>
        <w:rPr>
          <w:rFonts w:ascii="Bookman Old Style" w:hAnsi="Bookman Old Style" w:cs="Sam Century Old Style"/>
          <w:color w:val="000000"/>
          <w:szCs w:val="24"/>
        </w:rPr>
      </w:pPr>
      <w:r>
        <w:rPr>
          <w:rFonts w:ascii="Bookman Old Style" w:hAnsi="Bookman Old Style" w:cs="Sam Century Old Style"/>
          <w:color w:val="000000"/>
          <w:szCs w:val="24"/>
        </w:rPr>
        <w:t>Det skal innrømmes at det er perioder i etterkrigstiden</w:t>
      </w:r>
      <w:r w:rsidR="00AE6D25">
        <w:rPr>
          <w:rFonts w:ascii="Bookman Old Style" w:hAnsi="Bookman Old Style" w:cs="Sam Century Old Style"/>
          <w:color w:val="000000"/>
          <w:szCs w:val="24"/>
        </w:rPr>
        <w:t xml:space="preserve"> </w:t>
      </w:r>
      <w:r>
        <w:rPr>
          <w:rFonts w:ascii="Bookman Old Style" w:hAnsi="Bookman Old Style" w:cs="Sam Century Old Style"/>
          <w:color w:val="000000"/>
          <w:szCs w:val="24"/>
        </w:rPr>
        <w:t xml:space="preserve">da mediene ikke har </w:t>
      </w:r>
      <w:r w:rsidR="00AE6D25">
        <w:rPr>
          <w:rFonts w:ascii="Bookman Old Style" w:hAnsi="Bookman Old Style" w:cs="Sam Century Old Style"/>
          <w:color w:val="000000"/>
          <w:szCs w:val="24"/>
        </w:rPr>
        <w:t xml:space="preserve">hatt </w:t>
      </w:r>
      <w:r>
        <w:rPr>
          <w:rFonts w:ascii="Bookman Old Style" w:hAnsi="Bookman Old Style" w:cs="Sam Century Old Style"/>
          <w:color w:val="000000"/>
          <w:szCs w:val="24"/>
        </w:rPr>
        <w:t>grunn</w:t>
      </w:r>
      <w:r w:rsidR="00AE6D25">
        <w:rPr>
          <w:rFonts w:ascii="Bookman Old Style" w:hAnsi="Bookman Old Style" w:cs="Sam Century Old Style"/>
          <w:color w:val="000000"/>
          <w:szCs w:val="24"/>
        </w:rPr>
        <w:t>er</w:t>
      </w:r>
      <w:r>
        <w:rPr>
          <w:rFonts w:ascii="Bookman Old Style" w:hAnsi="Bookman Old Style" w:cs="Sam Century Old Style"/>
          <w:color w:val="000000"/>
          <w:szCs w:val="24"/>
        </w:rPr>
        <w:t xml:space="preserve"> til bare å skryte av sin innsats for </w:t>
      </w:r>
      <w:r w:rsidR="000B6542">
        <w:rPr>
          <w:rFonts w:ascii="Bookman Old Style" w:hAnsi="Bookman Old Style" w:cs="Sam Century Old Style"/>
          <w:color w:val="000000"/>
          <w:szCs w:val="24"/>
        </w:rPr>
        <w:t xml:space="preserve">vanskeligstilte </w:t>
      </w:r>
      <w:r>
        <w:rPr>
          <w:rFonts w:ascii="Bookman Old Style" w:hAnsi="Bookman Old Style" w:cs="Sam Century Old Style"/>
          <w:color w:val="000000"/>
          <w:szCs w:val="24"/>
        </w:rPr>
        <w:t>barn</w:t>
      </w:r>
      <w:r w:rsidR="00AE6D25">
        <w:rPr>
          <w:rFonts w:ascii="Bookman Old Style" w:hAnsi="Bookman Old Style" w:cs="Sam Century Old Style"/>
          <w:color w:val="000000"/>
          <w:szCs w:val="24"/>
        </w:rPr>
        <w:t>. Det forekom m</w:t>
      </w:r>
      <w:r w:rsidR="000B6542">
        <w:rPr>
          <w:rFonts w:ascii="Bookman Old Style" w:hAnsi="Bookman Old Style" w:cs="Sam Century Old Style"/>
          <w:color w:val="000000"/>
          <w:szCs w:val="24"/>
        </w:rPr>
        <w:t xml:space="preserve">ange reportasjer med foreldre som </w:t>
      </w:r>
      <w:r w:rsidR="00AE6D25">
        <w:rPr>
          <w:rFonts w:ascii="Bookman Old Style" w:hAnsi="Bookman Old Style" w:cs="Sam Century Old Style"/>
          <w:color w:val="000000"/>
          <w:szCs w:val="24"/>
        </w:rPr>
        <w:t>fikk sky</w:t>
      </w:r>
      <w:r w:rsidR="000B6542">
        <w:rPr>
          <w:rFonts w:ascii="Bookman Old Style" w:hAnsi="Bookman Old Style" w:cs="Sam Century Old Style"/>
          <w:color w:val="000000"/>
          <w:szCs w:val="24"/>
        </w:rPr>
        <w:t>v</w:t>
      </w:r>
      <w:r w:rsidR="00AE6D25">
        <w:rPr>
          <w:rFonts w:ascii="Bookman Old Style" w:hAnsi="Bookman Old Style" w:cs="Sam Century Old Style"/>
          <w:color w:val="000000"/>
          <w:szCs w:val="24"/>
        </w:rPr>
        <w:t>e</w:t>
      </w:r>
      <w:r w:rsidR="000B6542">
        <w:rPr>
          <w:rFonts w:ascii="Bookman Old Style" w:hAnsi="Bookman Old Style" w:cs="Sam Century Old Style"/>
          <w:color w:val="000000"/>
          <w:szCs w:val="24"/>
        </w:rPr>
        <w:t xml:space="preserve"> sine </w:t>
      </w:r>
      <w:r w:rsidR="00AE6D25">
        <w:rPr>
          <w:rFonts w:ascii="Bookman Old Style" w:hAnsi="Bookman Old Style" w:cs="Sam Century Old Style"/>
          <w:color w:val="000000"/>
          <w:szCs w:val="24"/>
        </w:rPr>
        <w:t xml:space="preserve">navngitte og avfotograferte </w:t>
      </w:r>
      <w:r w:rsidR="000B6542">
        <w:rPr>
          <w:rFonts w:ascii="Bookman Old Style" w:hAnsi="Bookman Old Style" w:cs="Sam Century Old Style"/>
          <w:color w:val="000000"/>
          <w:szCs w:val="24"/>
        </w:rPr>
        <w:t>barn foran seg</w:t>
      </w:r>
      <w:r w:rsidR="00AE6D25">
        <w:rPr>
          <w:rFonts w:ascii="Bookman Old Style" w:hAnsi="Bookman Old Style" w:cs="Sam Century Old Style"/>
          <w:color w:val="000000"/>
          <w:szCs w:val="24"/>
        </w:rPr>
        <w:t>,</w:t>
      </w:r>
      <w:r w:rsidR="000B6542">
        <w:rPr>
          <w:rFonts w:ascii="Bookman Old Style" w:hAnsi="Bookman Old Style" w:cs="Sam Century Old Style"/>
          <w:color w:val="000000"/>
          <w:szCs w:val="24"/>
        </w:rPr>
        <w:t xml:space="preserve"> i </w:t>
      </w:r>
      <w:r w:rsidR="00AE6D25">
        <w:rPr>
          <w:rFonts w:ascii="Bookman Old Style" w:hAnsi="Bookman Old Style" w:cs="Sam Century Old Style"/>
          <w:color w:val="000000"/>
          <w:szCs w:val="24"/>
        </w:rPr>
        <w:t xml:space="preserve">deres </w:t>
      </w:r>
      <w:r w:rsidR="000B6542">
        <w:rPr>
          <w:rFonts w:ascii="Bookman Old Style" w:hAnsi="Bookman Old Style" w:cs="Sam Century Old Style"/>
          <w:color w:val="000000"/>
          <w:szCs w:val="24"/>
        </w:rPr>
        <w:t>kritikk mot barnevernet</w:t>
      </w:r>
      <w:r w:rsidR="00AE6D25">
        <w:rPr>
          <w:rFonts w:ascii="Bookman Old Style" w:hAnsi="Bookman Old Style" w:cs="Sam Century Old Style"/>
          <w:color w:val="000000"/>
          <w:szCs w:val="24"/>
        </w:rPr>
        <w:t>. Disse reportasje var dessverre</w:t>
      </w:r>
      <w:r w:rsidR="000B6542">
        <w:rPr>
          <w:rFonts w:ascii="Bookman Old Style" w:hAnsi="Bookman Old Style" w:cs="Sam Century Old Style"/>
          <w:color w:val="000000"/>
          <w:szCs w:val="24"/>
        </w:rPr>
        <w:t xml:space="preserve"> ofte preget av det som ble kalt «sosialpornografi». </w:t>
      </w:r>
    </w:p>
    <w:p w:rsidR="00577B97" w:rsidRDefault="001D7E9D" w:rsidP="004A04D8">
      <w:pPr>
        <w:rPr>
          <w:rFonts w:ascii="Bookman Old Style" w:hAnsi="Bookman Old Style" w:cs="Sam Century Old Style"/>
          <w:color w:val="000000"/>
          <w:szCs w:val="24"/>
        </w:rPr>
      </w:pPr>
      <w:r>
        <w:rPr>
          <w:rFonts w:ascii="Bookman Old Style" w:hAnsi="Bookman Old Style" w:cs="Sam Century Old Style"/>
          <w:color w:val="000000"/>
          <w:szCs w:val="24"/>
        </w:rPr>
        <w:t xml:space="preserve">I hovedsak er det </w:t>
      </w:r>
      <w:r w:rsidR="000B6542">
        <w:rPr>
          <w:rFonts w:ascii="Bookman Old Style" w:hAnsi="Bookman Old Style" w:cs="Sam Century Old Style"/>
          <w:color w:val="000000"/>
          <w:szCs w:val="24"/>
        </w:rPr>
        <w:t xml:space="preserve">fortid, </w:t>
      </w:r>
      <w:r>
        <w:rPr>
          <w:rFonts w:ascii="Bookman Old Style" w:hAnsi="Bookman Old Style" w:cs="Sam Century Old Style"/>
          <w:color w:val="000000"/>
          <w:szCs w:val="24"/>
        </w:rPr>
        <w:t>ettersom</w:t>
      </w:r>
      <w:r w:rsidR="000B6542">
        <w:rPr>
          <w:rFonts w:ascii="Bookman Old Style" w:hAnsi="Bookman Old Style" w:cs="Sam Century Old Style"/>
          <w:color w:val="000000"/>
          <w:szCs w:val="24"/>
        </w:rPr>
        <w:t xml:space="preserve"> mediene </w:t>
      </w:r>
      <w:r>
        <w:rPr>
          <w:rFonts w:ascii="Bookman Old Style" w:hAnsi="Bookman Old Style" w:cs="Sam Century Old Style"/>
          <w:color w:val="000000"/>
          <w:szCs w:val="24"/>
        </w:rPr>
        <w:t xml:space="preserve">i dag </w:t>
      </w:r>
      <w:r w:rsidR="00244297">
        <w:rPr>
          <w:rFonts w:ascii="Bookman Old Style" w:hAnsi="Bookman Old Style" w:cs="Sam Century Old Style"/>
          <w:color w:val="000000"/>
          <w:szCs w:val="24"/>
        </w:rPr>
        <w:t>er sterkere</w:t>
      </w:r>
      <w:r w:rsidR="000B6542">
        <w:rPr>
          <w:rFonts w:ascii="Bookman Old Style" w:hAnsi="Bookman Old Style" w:cs="Sam Century Old Style"/>
          <w:color w:val="000000"/>
          <w:szCs w:val="24"/>
        </w:rPr>
        <w:t xml:space="preserve"> opptatt av å beskytte barn</w:t>
      </w:r>
      <w:r w:rsidR="00244297">
        <w:rPr>
          <w:rFonts w:ascii="Bookman Old Style" w:hAnsi="Bookman Old Style" w:cs="Sam Century Old Style"/>
          <w:color w:val="000000"/>
          <w:szCs w:val="24"/>
        </w:rPr>
        <w:t xml:space="preserve"> enn før,</w:t>
      </w:r>
      <w:r w:rsidR="000B6542">
        <w:rPr>
          <w:rFonts w:ascii="Bookman Old Style" w:hAnsi="Bookman Old Style" w:cs="Sam Century Old Style"/>
          <w:color w:val="000000"/>
          <w:szCs w:val="24"/>
        </w:rPr>
        <w:t xml:space="preserve"> i tråd med </w:t>
      </w:r>
      <w:r w:rsidR="00AE6D25" w:rsidRPr="00AE6D25">
        <w:rPr>
          <w:rFonts w:ascii="Bookman Old Style" w:hAnsi="Bookman Old Style" w:cs="Sam Century Old Style"/>
          <w:color w:val="000000"/>
          <w:szCs w:val="24"/>
        </w:rPr>
        <w:t>dagens</w:t>
      </w:r>
      <w:r w:rsidR="000F2F57">
        <w:rPr>
          <w:rFonts w:ascii="Bookman Old Style" w:hAnsi="Bookman Old Style" w:cs="Sam Century Old Style"/>
          <w:color w:val="000000"/>
          <w:szCs w:val="24"/>
        </w:rPr>
        <w:t xml:space="preserve"> </w:t>
      </w:r>
      <w:r w:rsidR="000B6542">
        <w:rPr>
          <w:rFonts w:ascii="Bookman Old Style" w:hAnsi="Bookman Old Style" w:cs="Sam Century Old Style"/>
          <w:color w:val="000000"/>
          <w:szCs w:val="24"/>
        </w:rPr>
        <w:t xml:space="preserve">Vær Varsom-plakatens punkt 4.8. </w:t>
      </w:r>
      <w:r>
        <w:rPr>
          <w:rFonts w:ascii="Bookman Old Style" w:hAnsi="Bookman Old Style" w:cs="Sam Century Old Style"/>
          <w:color w:val="000000"/>
          <w:szCs w:val="24"/>
        </w:rPr>
        <w:t xml:space="preserve">Der pålegges mediene å tenke gjennom mulige konsekvenser for nærgående og identifiserende omtale av barn. </w:t>
      </w:r>
      <w:r w:rsidR="000B6542">
        <w:rPr>
          <w:rFonts w:ascii="Bookman Old Style" w:hAnsi="Bookman Old Style" w:cs="Sam Century Old Style"/>
          <w:color w:val="000000"/>
          <w:szCs w:val="24"/>
        </w:rPr>
        <w:t xml:space="preserve">Denne </w:t>
      </w:r>
      <w:r w:rsidR="00AE6D25">
        <w:rPr>
          <w:rFonts w:ascii="Bookman Old Style" w:hAnsi="Bookman Old Style" w:cs="Sam Century Old Style"/>
          <w:color w:val="000000"/>
          <w:szCs w:val="24"/>
        </w:rPr>
        <w:t xml:space="preserve">positive </w:t>
      </w:r>
      <w:r w:rsidR="000B6542">
        <w:rPr>
          <w:rFonts w:ascii="Bookman Old Style" w:hAnsi="Bookman Old Style" w:cs="Sam Century Old Style"/>
          <w:color w:val="000000"/>
          <w:szCs w:val="24"/>
        </w:rPr>
        <w:t>utviklingen har da også ført til at mediene</w:t>
      </w:r>
      <w:r w:rsidR="000F2F57" w:rsidRPr="00AE6D25">
        <w:rPr>
          <w:rFonts w:ascii="Bookman Old Style" w:hAnsi="Bookman Old Style" w:cs="Sam Century Old Style"/>
          <w:color w:val="000000"/>
          <w:szCs w:val="24"/>
        </w:rPr>
        <w:t>,</w:t>
      </w:r>
      <w:r w:rsidR="000B6542">
        <w:rPr>
          <w:rFonts w:ascii="Bookman Old Style" w:hAnsi="Bookman Old Style" w:cs="Sam Century Old Style"/>
          <w:color w:val="000000"/>
          <w:szCs w:val="24"/>
        </w:rPr>
        <w:t xml:space="preserve"> eksempelvis i domstolene</w:t>
      </w:r>
      <w:r w:rsidR="000F2F57" w:rsidRPr="00AE6D25">
        <w:rPr>
          <w:rFonts w:ascii="Bookman Old Style" w:hAnsi="Bookman Old Style" w:cs="Sam Century Old Style"/>
          <w:color w:val="000000"/>
          <w:szCs w:val="24"/>
        </w:rPr>
        <w:t>,</w:t>
      </w:r>
      <w:r w:rsidR="000B6542">
        <w:rPr>
          <w:rFonts w:ascii="Bookman Old Style" w:hAnsi="Bookman Old Style" w:cs="Sam Century Old Style"/>
          <w:color w:val="000000"/>
          <w:szCs w:val="24"/>
        </w:rPr>
        <w:t xml:space="preserve"> reg</w:t>
      </w:r>
      <w:r>
        <w:rPr>
          <w:rFonts w:ascii="Bookman Old Style" w:hAnsi="Bookman Old Style" w:cs="Sam Century Old Style"/>
          <w:color w:val="000000"/>
          <w:szCs w:val="24"/>
        </w:rPr>
        <w:t>elmessig gis adgang til å følge</w:t>
      </w:r>
      <w:r w:rsidR="000B6542">
        <w:rPr>
          <w:rFonts w:ascii="Bookman Old Style" w:hAnsi="Bookman Old Style" w:cs="Sam Century Old Style"/>
          <w:color w:val="000000"/>
          <w:szCs w:val="24"/>
        </w:rPr>
        <w:t xml:space="preserve"> rettssaker med sterkt sensitivt innhold bak lukkede dører, eventuelt med restriksjoner på referatadgangen eller taushetsplikt for personlige opplysninger.</w:t>
      </w:r>
    </w:p>
    <w:p w:rsidR="00D10934" w:rsidRDefault="00D10934" w:rsidP="004A04D8">
      <w:pPr>
        <w:rPr>
          <w:rFonts w:ascii="Bookman Old Style" w:hAnsi="Bookman Old Style" w:cs="Sam Century Old Style"/>
          <w:color w:val="000000"/>
          <w:szCs w:val="24"/>
        </w:rPr>
      </w:pPr>
      <w:r w:rsidRPr="0024633E">
        <w:rPr>
          <w:rFonts w:ascii="Bookman Old Style" w:hAnsi="Bookman Old Style" w:cs="Sam Century Old Style"/>
          <w:color w:val="000000"/>
          <w:szCs w:val="24"/>
        </w:rPr>
        <w:t>Medienes muligheter til å undersøke hva barn blir utsatt for av kritikkverdige</w:t>
      </w:r>
      <w:r>
        <w:rPr>
          <w:rFonts w:ascii="Bookman Old Style" w:hAnsi="Bookman Old Style" w:cs="Sam Century Old Style"/>
          <w:color w:val="000000"/>
          <w:szCs w:val="24"/>
        </w:rPr>
        <w:t xml:space="preserve"> handlinger, er selvsagt begrenset. Mulighetene til å bringe opplysningene videre ti</w:t>
      </w:r>
      <w:r w:rsidR="00AE6D25">
        <w:rPr>
          <w:rFonts w:ascii="Bookman Old Style" w:hAnsi="Bookman Old Style" w:cs="Sam Century Old Style"/>
          <w:color w:val="000000"/>
          <w:szCs w:val="24"/>
        </w:rPr>
        <w:t>l allmennheten likeså</w:t>
      </w:r>
      <w:r>
        <w:rPr>
          <w:rFonts w:ascii="Bookman Old Style" w:hAnsi="Bookman Old Style" w:cs="Sam Century Old Style"/>
          <w:color w:val="000000"/>
          <w:szCs w:val="24"/>
        </w:rPr>
        <w:t xml:space="preserve">. I dag ser vi at mye av </w:t>
      </w:r>
      <w:r w:rsidR="00AE6D25">
        <w:rPr>
          <w:rFonts w:ascii="Bookman Old Style" w:hAnsi="Bookman Old Style" w:cs="Sam Century Old Style"/>
          <w:color w:val="000000"/>
          <w:szCs w:val="24"/>
        </w:rPr>
        <w:t xml:space="preserve">informasjonen om konkrete overgrep mot barn </w:t>
      </w:r>
      <w:r>
        <w:rPr>
          <w:rFonts w:ascii="Bookman Old Style" w:hAnsi="Bookman Old Style" w:cs="Sam Century Old Style"/>
          <w:color w:val="000000"/>
          <w:szCs w:val="24"/>
        </w:rPr>
        <w:t>kommer i form av referater fra straffesaker mot foreldre, menneskesmuglere, lærer</w:t>
      </w:r>
      <w:r w:rsidR="00AE6D25">
        <w:rPr>
          <w:rFonts w:ascii="Bookman Old Style" w:hAnsi="Bookman Old Style" w:cs="Sam Century Old Style"/>
          <w:color w:val="000000"/>
          <w:szCs w:val="24"/>
        </w:rPr>
        <w:t>e og andre som er stilt for domstolene</w:t>
      </w:r>
      <w:r>
        <w:rPr>
          <w:rFonts w:ascii="Bookman Old Style" w:hAnsi="Bookman Old Style" w:cs="Sam Century Old Style"/>
          <w:color w:val="000000"/>
          <w:szCs w:val="24"/>
        </w:rPr>
        <w:t xml:space="preserve">. </w:t>
      </w:r>
      <w:r w:rsidR="00F90236">
        <w:rPr>
          <w:rFonts w:ascii="Bookman Old Style" w:hAnsi="Bookman Old Style" w:cs="Sam Century Old Style"/>
          <w:color w:val="000000"/>
          <w:szCs w:val="24"/>
        </w:rPr>
        <w:t xml:space="preserve">I disse sakene kommer kunnskapen langt på etterskudd, selv om det </w:t>
      </w:r>
      <w:r w:rsidR="00AE6D25">
        <w:rPr>
          <w:rFonts w:ascii="Bookman Old Style" w:hAnsi="Bookman Old Style" w:cs="Sam Century Old Style"/>
          <w:color w:val="000000"/>
          <w:szCs w:val="24"/>
        </w:rPr>
        <w:t xml:space="preserve">selvsagt </w:t>
      </w:r>
      <w:r w:rsidR="00F90236">
        <w:rPr>
          <w:rFonts w:ascii="Bookman Old Style" w:hAnsi="Bookman Old Style" w:cs="Sam Century Old Style"/>
          <w:color w:val="000000"/>
          <w:szCs w:val="24"/>
        </w:rPr>
        <w:t>er lærdom å trekke ut av disse sakene også.</w:t>
      </w:r>
    </w:p>
    <w:p w:rsidR="00F90236" w:rsidRDefault="00D10934" w:rsidP="004A04D8">
      <w:pPr>
        <w:rPr>
          <w:rFonts w:ascii="Bookman Old Style" w:hAnsi="Bookman Old Style" w:cs="Sam Century Old Style"/>
          <w:color w:val="000000"/>
          <w:szCs w:val="24"/>
        </w:rPr>
      </w:pPr>
      <w:r>
        <w:rPr>
          <w:rFonts w:ascii="Bookman Old Style" w:hAnsi="Bookman Old Style" w:cs="Sam Century Old Style"/>
          <w:color w:val="000000"/>
          <w:szCs w:val="24"/>
        </w:rPr>
        <w:t xml:space="preserve">Noen få ganger kommer mediene tidligere inn i hendelsesutvikling, slik vi opplevde eksempelvis med «Glassjenta-saken» i Stavanger Aftenblad, som ble publisert på nyåret 2016. I slike saker er journalistene avhengig av å få samtykke fra berørte parter, </w:t>
      </w:r>
      <w:r w:rsidR="00F90236">
        <w:rPr>
          <w:rFonts w:ascii="Bookman Old Style" w:hAnsi="Bookman Old Style" w:cs="Sam Century Old Style"/>
          <w:color w:val="000000"/>
          <w:szCs w:val="24"/>
        </w:rPr>
        <w:t>men</w:t>
      </w:r>
      <w:r>
        <w:rPr>
          <w:rFonts w:ascii="Bookman Old Style" w:hAnsi="Bookman Old Style" w:cs="Sam Century Old Style"/>
          <w:color w:val="000000"/>
          <w:szCs w:val="24"/>
        </w:rPr>
        <w:t xml:space="preserve"> der møter man </w:t>
      </w:r>
      <w:r w:rsidR="000D6C56" w:rsidRPr="00AE6D25">
        <w:rPr>
          <w:rFonts w:ascii="Bookman Old Style" w:hAnsi="Bookman Old Style" w:cs="Sam Century Old Style"/>
          <w:szCs w:val="24"/>
        </w:rPr>
        <w:t xml:space="preserve">samtidig </w:t>
      </w:r>
      <w:r>
        <w:rPr>
          <w:rFonts w:ascii="Bookman Old Style" w:hAnsi="Bookman Old Style" w:cs="Sam Century Old Style"/>
          <w:color w:val="000000"/>
          <w:szCs w:val="24"/>
        </w:rPr>
        <w:t>uventede hindre fra</w:t>
      </w:r>
      <w:r w:rsidR="00F90236">
        <w:rPr>
          <w:rFonts w:ascii="Bookman Old Style" w:hAnsi="Bookman Old Style" w:cs="Sam Century Old Style"/>
          <w:color w:val="000000"/>
          <w:szCs w:val="24"/>
        </w:rPr>
        <w:t xml:space="preserve"> myndigheter som nekter å akseptere samtykke-erklæringer. </w:t>
      </w:r>
    </w:p>
    <w:p w:rsidR="00F90236" w:rsidRDefault="00F90236" w:rsidP="004A04D8">
      <w:pPr>
        <w:rPr>
          <w:rFonts w:ascii="Bookman Old Style" w:hAnsi="Bookman Old Style" w:cs="Sam Century Old Style"/>
          <w:color w:val="000000"/>
          <w:szCs w:val="24"/>
        </w:rPr>
      </w:pPr>
      <w:r>
        <w:rPr>
          <w:rFonts w:ascii="Bookman Old Style" w:hAnsi="Bookman Old Style" w:cs="Sam Century Old Style"/>
          <w:color w:val="000000"/>
          <w:szCs w:val="24"/>
        </w:rPr>
        <w:t>I andre saker kan mediene komme tidligere inn, for eksempel ved å få anonymiserte eller statistiske opplysninger om behandling av saker med enkeltpersoner i forvaltning og institusjoner</w:t>
      </w:r>
      <w:r w:rsidR="000F2F57" w:rsidRPr="0024633E">
        <w:rPr>
          <w:rFonts w:ascii="Bookman Old Style" w:hAnsi="Bookman Old Style" w:cs="Sam Century Old Style"/>
          <w:color w:val="000000"/>
          <w:szCs w:val="24"/>
        </w:rPr>
        <w:t>. M</w:t>
      </w:r>
      <w:r w:rsidRPr="0024633E">
        <w:rPr>
          <w:rFonts w:ascii="Bookman Old Style" w:hAnsi="Bookman Old Style" w:cs="Sam Century Old Style"/>
          <w:color w:val="000000"/>
          <w:szCs w:val="24"/>
        </w:rPr>
        <w:t>en</w:t>
      </w:r>
      <w:r>
        <w:rPr>
          <w:rFonts w:ascii="Bookman Old Style" w:hAnsi="Bookman Old Style" w:cs="Sam Century Old Style"/>
          <w:color w:val="000000"/>
          <w:szCs w:val="24"/>
        </w:rPr>
        <w:t xml:space="preserve"> også her møtes mediene av en rekke formelle og praktiske vansker. At det er grunn til å se nærmere på eksempelvis oppfølgning av bekymringsmeldinger rundt i kommunene, fremkom etter vårt syn ganske tydelig i debatten som fulgte etter artikkelen i Aftenposten 11. juni 2016, med overskriften «Over hundre fagfolk bekymret for barnevernet».</w:t>
      </w:r>
    </w:p>
    <w:p w:rsidR="00F90236" w:rsidRPr="00AE0D30" w:rsidRDefault="000F2F57" w:rsidP="004A04D8">
      <w:pPr>
        <w:rPr>
          <w:rFonts w:ascii="Bookman Old Style" w:hAnsi="Bookman Old Style" w:cs="Sam Century Old Style"/>
          <w:color w:val="000000"/>
          <w:szCs w:val="24"/>
          <w:highlight w:val="yellow"/>
        </w:rPr>
      </w:pPr>
      <w:r>
        <w:rPr>
          <w:rFonts w:ascii="Bookman Old Style" w:hAnsi="Bookman Old Style" w:cs="Sam Century Old Style"/>
          <w:b/>
          <w:color w:val="000000"/>
          <w:szCs w:val="24"/>
        </w:rPr>
        <w:br w:type="page"/>
      </w:r>
      <w:r w:rsidR="00F90236" w:rsidRPr="00F90236">
        <w:rPr>
          <w:rFonts w:ascii="Bookman Old Style" w:hAnsi="Bookman Old Style" w:cs="Sam Century Old Style"/>
          <w:b/>
          <w:color w:val="000000"/>
          <w:szCs w:val="24"/>
        </w:rPr>
        <w:lastRenderedPageBreak/>
        <w:t>2. Ny barnevernslov</w:t>
      </w:r>
    </w:p>
    <w:p w:rsidR="00F90236" w:rsidRDefault="00F90236" w:rsidP="004A04D8">
      <w:pPr>
        <w:rPr>
          <w:rFonts w:ascii="Bookman Old Style" w:hAnsi="Bookman Old Style" w:cs="Sam Century Old Style"/>
          <w:color w:val="000000"/>
          <w:szCs w:val="24"/>
        </w:rPr>
      </w:pPr>
      <w:r>
        <w:rPr>
          <w:rFonts w:ascii="Bookman Old Style" w:hAnsi="Bookman Old Style" w:cs="Sam Century Old Style"/>
          <w:color w:val="000000"/>
          <w:szCs w:val="24"/>
        </w:rPr>
        <w:t xml:space="preserve">I </w:t>
      </w:r>
      <w:r w:rsidR="0024633E">
        <w:rPr>
          <w:rFonts w:ascii="Bookman Old Style" w:hAnsi="Bookman Old Style" w:cs="Sam Century Old Style"/>
          <w:color w:val="000000"/>
          <w:szCs w:val="24"/>
        </w:rPr>
        <w:t>utvalgets utkast</w:t>
      </w:r>
      <w:r>
        <w:rPr>
          <w:rFonts w:ascii="Bookman Old Style" w:hAnsi="Bookman Old Style" w:cs="Sam Century Old Style"/>
          <w:color w:val="000000"/>
          <w:szCs w:val="24"/>
        </w:rPr>
        <w:t xml:space="preserve"> til n</w:t>
      </w:r>
      <w:r w:rsidR="0024633E">
        <w:rPr>
          <w:rFonts w:ascii="Bookman Old Style" w:hAnsi="Bookman Old Style" w:cs="Sam Century Old Style"/>
          <w:color w:val="000000"/>
          <w:szCs w:val="24"/>
        </w:rPr>
        <w:t>y lov</w:t>
      </w:r>
      <w:r>
        <w:rPr>
          <w:rFonts w:ascii="Bookman Old Style" w:hAnsi="Bookman Old Style" w:cs="Sam Century Old Style"/>
          <w:color w:val="000000"/>
          <w:szCs w:val="24"/>
        </w:rPr>
        <w:t xml:space="preserve"> er det særlig to paragrafer vi vil feste oppmerksomheten ved</w:t>
      </w:r>
      <w:r w:rsidR="00C7416B">
        <w:rPr>
          <w:rFonts w:ascii="Bookman Old Style" w:hAnsi="Bookman Old Style" w:cs="Sam Century Old Style"/>
          <w:color w:val="000000"/>
          <w:szCs w:val="24"/>
        </w:rPr>
        <w:t>, og som omhandler allmennhetens og medienes anledning til å få innblikk i barnevernssaker</w:t>
      </w:r>
      <w:r>
        <w:rPr>
          <w:rFonts w:ascii="Bookman Old Style" w:hAnsi="Bookman Old Style" w:cs="Sam Century Old Style"/>
          <w:color w:val="000000"/>
          <w:szCs w:val="24"/>
        </w:rPr>
        <w:t>. Disse bestemmelsene er det minimal</w:t>
      </w:r>
      <w:r w:rsidR="00657280">
        <w:rPr>
          <w:rFonts w:ascii="Bookman Old Style" w:hAnsi="Bookman Old Style" w:cs="Sam Century Old Style"/>
          <w:color w:val="000000"/>
          <w:szCs w:val="24"/>
        </w:rPr>
        <w:t>e</w:t>
      </w:r>
      <w:r>
        <w:rPr>
          <w:rFonts w:ascii="Bookman Old Style" w:hAnsi="Bookman Old Style" w:cs="Sam Century Old Style"/>
          <w:color w:val="000000"/>
          <w:szCs w:val="24"/>
        </w:rPr>
        <w:t xml:space="preserve"> drøftelser av i utredningen, og det er i seg selv illustrerende for utvalgets svake bevissthet o</w:t>
      </w:r>
      <w:r w:rsidR="00C7416B">
        <w:rPr>
          <w:rFonts w:ascii="Bookman Old Style" w:hAnsi="Bookman Old Style" w:cs="Sam Century Old Style"/>
          <w:color w:val="000000"/>
          <w:szCs w:val="24"/>
        </w:rPr>
        <w:t xml:space="preserve">mkring betydningen av </w:t>
      </w:r>
      <w:r w:rsidR="00675A5E">
        <w:rPr>
          <w:rFonts w:ascii="Bookman Old Style" w:hAnsi="Bookman Old Style" w:cs="Sam Century Old Style"/>
          <w:color w:val="000000"/>
          <w:szCs w:val="24"/>
        </w:rPr>
        <w:t>mer informasjon</w:t>
      </w:r>
      <w:r>
        <w:rPr>
          <w:rFonts w:ascii="Bookman Old Style" w:hAnsi="Bookman Old Style" w:cs="Sam Century Old Style"/>
          <w:color w:val="000000"/>
          <w:szCs w:val="24"/>
        </w:rPr>
        <w:t xml:space="preserve"> til allmennheten</w:t>
      </w:r>
      <w:r w:rsidR="00C7416B">
        <w:rPr>
          <w:rFonts w:ascii="Bookman Old Style" w:hAnsi="Bookman Old Style" w:cs="Sam Century Old Style"/>
          <w:color w:val="000000"/>
          <w:szCs w:val="24"/>
        </w:rPr>
        <w:t xml:space="preserve"> og politikere</w:t>
      </w:r>
      <w:r>
        <w:rPr>
          <w:rFonts w:ascii="Bookman Old Style" w:hAnsi="Bookman Old Style" w:cs="Sam Century Old Style"/>
          <w:color w:val="000000"/>
          <w:szCs w:val="24"/>
        </w:rPr>
        <w:t xml:space="preserve"> i barnevernssaker.</w:t>
      </w:r>
    </w:p>
    <w:p w:rsidR="00F90236" w:rsidRDefault="00657280" w:rsidP="004A04D8">
      <w:pPr>
        <w:rPr>
          <w:rFonts w:ascii="Bookman Old Style" w:hAnsi="Bookman Old Style" w:cs="Sam Century Old Style"/>
          <w:color w:val="000000"/>
          <w:szCs w:val="24"/>
        </w:rPr>
      </w:pPr>
      <w:r w:rsidRPr="00850064">
        <w:rPr>
          <w:rFonts w:ascii="Bookman Old Style" w:hAnsi="Bookman Old Style" w:cs="Sam Century Old Style"/>
          <w:i/>
          <w:color w:val="000000"/>
          <w:szCs w:val="24"/>
        </w:rPr>
        <w:t>For det første</w:t>
      </w:r>
      <w:r>
        <w:rPr>
          <w:rFonts w:ascii="Bookman Old Style" w:hAnsi="Bookman Old Style" w:cs="Sam Century Old Style"/>
          <w:color w:val="000000"/>
          <w:szCs w:val="24"/>
        </w:rPr>
        <w:t xml:space="preserve"> gjelder det bestemmelsen om taushetsplikt, § 80, som for en stor del er en videreføring av ordlyd og innhold i § 6-7 om taushetsplikt.</w:t>
      </w:r>
      <w:r w:rsidR="00C7416B">
        <w:rPr>
          <w:rFonts w:ascii="Bookman Old Style" w:hAnsi="Bookman Old Style" w:cs="Sam Century Old Style"/>
          <w:color w:val="000000"/>
          <w:szCs w:val="24"/>
        </w:rPr>
        <w:t xml:space="preserve"> Vi er opptatt av nåværende femte ledd, som i lovutkastet er </w:t>
      </w:r>
      <w:r w:rsidR="00C7416B" w:rsidRPr="0024633E">
        <w:rPr>
          <w:rFonts w:ascii="Bookman Old Style" w:hAnsi="Bookman Old Style" w:cs="Sam Century Old Style"/>
          <w:i/>
          <w:color w:val="000000"/>
          <w:szCs w:val="24"/>
        </w:rPr>
        <w:t>sjette</w:t>
      </w:r>
      <w:r w:rsidR="00C7416B">
        <w:rPr>
          <w:rFonts w:ascii="Bookman Old Style" w:hAnsi="Bookman Old Style" w:cs="Sam Century Old Style"/>
          <w:color w:val="000000"/>
          <w:szCs w:val="24"/>
        </w:rPr>
        <w:t xml:space="preserve"> ledd i paragrafen, og som lyder slik:</w:t>
      </w:r>
    </w:p>
    <w:p w:rsidR="00C7416B" w:rsidRPr="00C7416B" w:rsidRDefault="00C7416B" w:rsidP="00C7416B">
      <w:pPr>
        <w:autoSpaceDE w:val="0"/>
        <w:autoSpaceDN w:val="0"/>
        <w:adjustRightInd w:val="0"/>
        <w:spacing w:after="120" w:line="240" w:lineRule="auto"/>
        <w:ind w:left="720"/>
        <w:rPr>
          <w:rFonts w:ascii="Bookman Old Style" w:hAnsi="Bookman Old Style" w:cs="UniCenturyOldStyle"/>
        </w:rPr>
      </w:pPr>
      <w:r w:rsidRPr="00C7416B">
        <w:rPr>
          <w:rFonts w:ascii="Bookman Old Style" w:hAnsi="Bookman Old Style" w:cs="UniCenturyOldStyle"/>
        </w:rPr>
        <w:t>«Dersom et barns interesser tilsier det, kan fylkesmannen eller departementet bestemme at opplysninger skal være undergitt taushetsplikt, selv om foreldrene har samtykket i at de gjøres kjent.»</w:t>
      </w:r>
    </w:p>
    <w:p w:rsidR="001A7620" w:rsidRDefault="00C7416B" w:rsidP="004A04D8">
      <w:pPr>
        <w:rPr>
          <w:rFonts w:ascii="Bookman Old Style" w:hAnsi="Bookman Old Style" w:cs="Sam Century Old Style"/>
          <w:color w:val="000000"/>
          <w:szCs w:val="24"/>
        </w:rPr>
      </w:pPr>
      <w:r>
        <w:rPr>
          <w:rFonts w:ascii="Bookman Old Style" w:hAnsi="Bookman Old Style" w:cs="Sam Century Old Style"/>
          <w:color w:val="000000"/>
          <w:szCs w:val="24"/>
        </w:rPr>
        <w:t xml:space="preserve">Bestemmelsen kom inn i loven ved </w:t>
      </w:r>
      <w:r w:rsidR="0024633E">
        <w:rPr>
          <w:rFonts w:ascii="Bookman Old Style" w:hAnsi="Bookman Old Style" w:cs="Sam Century Old Style"/>
          <w:color w:val="000000"/>
          <w:szCs w:val="24"/>
        </w:rPr>
        <w:t>behandling</w:t>
      </w:r>
      <w:r w:rsidR="000523D8">
        <w:rPr>
          <w:rFonts w:ascii="Bookman Old Style" w:hAnsi="Bookman Old Style" w:cs="Sam Century Old Style"/>
          <w:color w:val="000000"/>
          <w:szCs w:val="24"/>
        </w:rPr>
        <w:t xml:space="preserve"> av taushetsplikter i særlovgivningen, ved lov av 15. mai 1986 nr 21. I Ot.prp.nr.</w:t>
      </w:r>
      <w:r w:rsidR="000F2F57">
        <w:rPr>
          <w:rFonts w:ascii="Bookman Old Style" w:hAnsi="Bookman Old Style" w:cs="Sam Century Old Style"/>
          <w:color w:val="000000"/>
          <w:szCs w:val="24"/>
        </w:rPr>
        <w:t xml:space="preserve"> </w:t>
      </w:r>
      <w:r w:rsidR="000523D8">
        <w:rPr>
          <w:rFonts w:ascii="Bookman Old Style" w:hAnsi="Bookman Old Style" w:cs="Sam Century Old Style"/>
          <w:color w:val="000000"/>
          <w:szCs w:val="24"/>
        </w:rPr>
        <w:t xml:space="preserve">2 (1985-86) framgår det at forslaget om </w:t>
      </w:r>
      <w:r w:rsidR="0024633E">
        <w:rPr>
          <w:rFonts w:ascii="Bookman Old Style" w:hAnsi="Bookman Old Style" w:cs="Sam Century Old Style"/>
          <w:color w:val="000000"/>
          <w:szCs w:val="24"/>
        </w:rPr>
        <w:t xml:space="preserve">å gi </w:t>
      </w:r>
      <w:r w:rsidR="000523D8">
        <w:rPr>
          <w:rFonts w:ascii="Bookman Old Style" w:hAnsi="Bookman Old Style" w:cs="Sam Century Old Style"/>
          <w:color w:val="000000"/>
          <w:szCs w:val="24"/>
        </w:rPr>
        <w:t>adgang til å gripe inn mot samtykke fra foreldrene til å oppheve taushetsplikten opprinnelig var langt mer omfattende. Justisdepartementet, som fremla lovproposisjonen, bemerket at den «alminnelige regel om at samtykke opphever taushetsplikten</w:t>
      </w:r>
      <w:r w:rsidR="006C4379" w:rsidRPr="0024633E">
        <w:rPr>
          <w:rFonts w:ascii="Bookman Old Style" w:hAnsi="Bookman Old Style" w:cs="Sam Century Old Style"/>
          <w:color w:val="000000"/>
          <w:szCs w:val="24"/>
        </w:rPr>
        <w:t>,</w:t>
      </w:r>
      <w:r w:rsidR="000523D8">
        <w:rPr>
          <w:rFonts w:ascii="Bookman Old Style" w:hAnsi="Bookman Old Style" w:cs="Sam Century Old Style"/>
          <w:color w:val="000000"/>
          <w:szCs w:val="24"/>
        </w:rPr>
        <w:t xml:space="preserve"> må antas </w:t>
      </w:r>
      <w:r w:rsidR="001A7620">
        <w:rPr>
          <w:rFonts w:ascii="Bookman Old Style" w:hAnsi="Bookman Old Style" w:cs="Sam Century Old Style"/>
          <w:color w:val="000000"/>
          <w:szCs w:val="24"/>
        </w:rPr>
        <w:t>å gjelde også i barnevernssaker. Således vil foreldrenes samtykke i prinsippet være tilstrekkelig til å oppheve taushetsplikten for barnets vedkommende – forutsatt at ikke barnet selv har nådd en slik alder og modenhet at det også selv må gi eget samtykke.</w:t>
      </w:r>
      <w:r w:rsidR="000523D8">
        <w:rPr>
          <w:rFonts w:ascii="Bookman Old Style" w:hAnsi="Bookman Old Style" w:cs="Sam Century Old Style"/>
          <w:color w:val="000000"/>
          <w:szCs w:val="24"/>
        </w:rPr>
        <w:t xml:space="preserve">»  </w:t>
      </w:r>
    </w:p>
    <w:p w:rsidR="00C7416B" w:rsidRDefault="000523D8" w:rsidP="004A04D8">
      <w:pPr>
        <w:rPr>
          <w:rFonts w:ascii="Bookman Old Style" w:hAnsi="Bookman Old Style" w:cs="Sam Century Old Style"/>
          <w:color w:val="000000"/>
          <w:szCs w:val="24"/>
        </w:rPr>
      </w:pPr>
      <w:r>
        <w:rPr>
          <w:rFonts w:ascii="Bookman Old Style" w:hAnsi="Bookman Old Style" w:cs="Sam Century Old Style"/>
          <w:color w:val="000000"/>
          <w:szCs w:val="24"/>
        </w:rPr>
        <w:t>Justisdepartementet skrev videre</w:t>
      </w:r>
      <w:r w:rsidR="0024633E">
        <w:rPr>
          <w:rFonts w:ascii="Bookman Old Style" w:hAnsi="Bookman Old Style" w:cs="Sam Century Old Style"/>
          <w:color w:val="000000"/>
          <w:szCs w:val="24"/>
        </w:rPr>
        <w:t xml:space="preserve"> i proposisjonen</w:t>
      </w:r>
      <w:r>
        <w:rPr>
          <w:rFonts w:ascii="Bookman Old Style" w:hAnsi="Bookman Old Style" w:cs="Sam Century Old Style"/>
          <w:color w:val="000000"/>
          <w:szCs w:val="24"/>
        </w:rPr>
        <w:t>:</w:t>
      </w:r>
    </w:p>
    <w:p w:rsidR="001A7620" w:rsidRDefault="001A7620" w:rsidP="004A04D8">
      <w:pPr>
        <w:rPr>
          <w:rFonts w:ascii="Bookman Old Style" w:hAnsi="Bookman Old Style" w:cs="Sam Century Old Style"/>
          <w:color w:val="000000"/>
          <w:szCs w:val="24"/>
        </w:rPr>
      </w:pPr>
      <w:r>
        <w:rPr>
          <w:rFonts w:ascii="Bookman Old Style" w:hAnsi="Bookman Old Style" w:cs="Sam Century Old Style"/>
          <w:color w:val="000000"/>
          <w:szCs w:val="24"/>
        </w:rPr>
        <w:t>«Foreldrene kan derfor også i prinsippet gi samtykke til at opplysningene i saken offentliggjøres, eventuelt slik at de blir offentlige etter offentlighetsloven med den følge at pressen kan kreve å gjøre seg kjent med dem, med de begrensninger som følger av lovens unntaksregler. Det følger av offentlighetsloven § 5 a at opplysningene blir offentlige med mindre de er gjenstand for lovbestemt taushetsplikt. Sosialdepartementets forslag innebærer at det kan bestemmes at opplysningene likevel ikke skal være offentlige. Slik forslaget er utformet, er det noe uklart om forbudet skal gjelde all offentliggjøring, også foreldrenes egen eller pressens videreformidling av opplysninger de har fått fra foreldrene, eller bare pressens krav på dokumentinnsyn etter offentlighetsloven. Det kan også være tvilsomt om forbudet bare skal gjelde barnevernsnemndas plikt til å legge fram opplysningene, eller om det også skal hindre dem i å legge dem fram dersom den selv finner det ønskelig.</w:t>
      </w:r>
    </w:p>
    <w:p w:rsidR="001A7620" w:rsidRDefault="001A7620" w:rsidP="004A04D8">
      <w:pPr>
        <w:rPr>
          <w:rFonts w:ascii="Bookman Old Style" w:hAnsi="Bookman Old Style" w:cs="Sam Century Old Style"/>
          <w:color w:val="000000"/>
          <w:szCs w:val="24"/>
        </w:rPr>
      </w:pPr>
      <w:r>
        <w:rPr>
          <w:rFonts w:ascii="Bookman Old Style" w:hAnsi="Bookman Old Style" w:cs="Sam Century Old Style"/>
          <w:color w:val="000000"/>
          <w:szCs w:val="24"/>
        </w:rPr>
        <w:t>Justisdepartementet anser det for sin del klart at forel</w:t>
      </w:r>
      <w:r w:rsidR="00073E51">
        <w:rPr>
          <w:rFonts w:ascii="Bookman Old Style" w:hAnsi="Bookman Old Style" w:cs="Sam Century Old Style"/>
          <w:color w:val="000000"/>
          <w:szCs w:val="24"/>
        </w:rPr>
        <w:t>drene selv ikke bør hindres i å</w:t>
      </w:r>
      <w:r>
        <w:rPr>
          <w:rFonts w:ascii="Bookman Old Style" w:hAnsi="Bookman Old Style" w:cs="Sam Century Old Style"/>
          <w:color w:val="000000"/>
          <w:szCs w:val="24"/>
        </w:rPr>
        <w:t xml:space="preserve"> offentliggjøre de opplysningene de sitter inne med</w:t>
      </w:r>
      <w:r w:rsidR="00F45493">
        <w:rPr>
          <w:rFonts w:ascii="Bookman Old Style" w:hAnsi="Bookman Old Style" w:cs="Sam Century Old Style"/>
          <w:color w:val="000000"/>
          <w:szCs w:val="24"/>
        </w:rPr>
        <w:t>, eller videreformidle dem til pressen. Dette gjelder også opplysninger foreldre er blitt kjent med etter partoffentlighetsreglene i forvaltningsloven, med mindre de er gjenstand for taushetsplikt etter § 13 b annet ledd.</w:t>
      </w:r>
      <w:r w:rsidR="000E5598">
        <w:rPr>
          <w:rFonts w:ascii="Bookman Old Style" w:hAnsi="Bookman Old Style" w:cs="Sam Century Old Style"/>
          <w:color w:val="000000"/>
          <w:szCs w:val="24"/>
        </w:rPr>
        <w:t xml:space="preserve"> Når det gjelder opplysninger som befinner seg hos barnevernsnemnda eller eventuelt andre forvaltningsorganer, antar departementet at det mest logiske etter offentlighetslovens system er at taushetsplikten skal gjelde fullt ut</w:t>
      </w:r>
      <w:r w:rsidR="00861C24">
        <w:rPr>
          <w:rFonts w:ascii="Bookman Old Style" w:hAnsi="Bookman Old Style" w:cs="Sam Century Old Style"/>
          <w:color w:val="000000"/>
          <w:szCs w:val="24"/>
        </w:rPr>
        <w:t xml:space="preserve"> </w:t>
      </w:r>
      <w:r w:rsidR="000E5598">
        <w:rPr>
          <w:rFonts w:ascii="Bookman Old Style" w:hAnsi="Bookman Old Style" w:cs="Sam Century Old Style"/>
          <w:color w:val="000000"/>
          <w:szCs w:val="24"/>
        </w:rPr>
        <w:t xml:space="preserve">i forhold til massemedia når bestemmelse som nevnt treffes. Det stemmer også best med at barnevernsnemnda selv ikke kan treffe slik bestemmelse, men at det eventuelt må besluttes av departement eller </w:t>
      </w:r>
      <w:r w:rsidR="000E5598">
        <w:rPr>
          <w:rFonts w:ascii="Bookman Old Style" w:hAnsi="Bookman Old Style" w:cs="Sam Century Old Style"/>
          <w:color w:val="000000"/>
          <w:szCs w:val="24"/>
        </w:rPr>
        <w:lastRenderedPageBreak/>
        <w:t>fylkesmann. Departementet vil foreslå en formulering som gjør det klart at det er dette man tar sikte på.»</w:t>
      </w:r>
    </w:p>
    <w:p w:rsidR="00EB56C5" w:rsidRDefault="00F45B99" w:rsidP="004A04D8">
      <w:pPr>
        <w:rPr>
          <w:rFonts w:ascii="Bookman Old Style" w:hAnsi="Bookman Old Style" w:cs="Sam Century Old Style"/>
          <w:color w:val="000000"/>
          <w:szCs w:val="24"/>
        </w:rPr>
      </w:pPr>
      <w:r>
        <w:rPr>
          <w:rFonts w:ascii="Bookman Old Style" w:hAnsi="Bookman Old Style" w:cs="Sam Century Old Style"/>
          <w:color w:val="000000"/>
          <w:szCs w:val="24"/>
        </w:rPr>
        <w:t xml:space="preserve">Slik </w:t>
      </w:r>
      <w:r w:rsidR="00980D44" w:rsidRPr="0024633E">
        <w:rPr>
          <w:rFonts w:ascii="Bookman Old Style" w:hAnsi="Bookman Old Style" w:cs="Sam Century Old Style"/>
          <w:color w:val="000000"/>
          <w:szCs w:val="24"/>
        </w:rPr>
        <w:t>vi</w:t>
      </w:r>
      <w:r>
        <w:rPr>
          <w:rFonts w:ascii="Bookman Old Style" w:hAnsi="Bookman Old Style" w:cs="Sam Century Old Style"/>
          <w:color w:val="000000"/>
          <w:szCs w:val="24"/>
        </w:rPr>
        <w:t xml:space="preserve"> tolker merknaden fra Justisdepartementet</w:t>
      </w:r>
      <w:r w:rsidR="0024633E">
        <w:rPr>
          <w:rFonts w:ascii="Bookman Old Style" w:hAnsi="Bookman Old Style" w:cs="Sam Century Old Style"/>
          <w:color w:val="000000"/>
          <w:szCs w:val="24"/>
        </w:rPr>
        <w:t>,</w:t>
      </w:r>
      <w:r w:rsidR="00980D44">
        <w:rPr>
          <w:rFonts w:ascii="Bookman Old Style" w:hAnsi="Bookman Old Style" w:cs="Sam Century Old Style"/>
          <w:color w:val="000000"/>
          <w:szCs w:val="24"/>
        </w:rPr>
        <w:t xml:space="preserve"> </w:t>
      </w:r>
      <w:r w:rsidRPr="00980D44">
        <w:rPr>
          <w:rFonts w:ascii="Bookman Old Style" w:hAnsi="Bookman Old Style" w:cs="Sam Century Old Style"/>
          <w:color w:val="000000"/>
          <w:szCs w:val="24"/>
        </w:rPr>
        <w:t>kan</w:t>
      </w:r>
      <w:r>
        <w:rPr>
          <w:rFonts w:ascii="Bookman Old Style" w:hAnsi="Bookman Old Style" w:cs="Sam Century Old Style"/>
          <w:color w:val="000000"/>
          <w:szCs w:val="24"/>
        </w:rPr>
        <w:t xml:space="preserve"> ikke fylkesmannen eller departementet hindre foreldre i å gi opplysninger </w:t>
      </w:r>
      <w:r w:rsidR="0024633E">
        <w:rPr>
          <w:rFonts w:ascii="Bookman Old Style" w:hAnsi="Bookman Old Style" w:cs="Sam Century Old Style"/>
          <w:color w:val="000000"/>
          <w:szCs w:val="24"/>
        </w:rPr>
        <w:t>om sine barn videre til mediene.</w:t>
      </w:r>
      <w:r>
        <w:rPr>
          <w:rFonts w:ascii="Bookman Old Style" w:hAnsi="Bookman Old Style" w:cs="Sam Century Old Style"/>
          <w:color w:val="000000"/>
          <w:szCs w:val="24"/>
        </w:rPr>
        <w:t xml:space="preserve"> </w:t>
      </w:r>
      <w:r w:rsidR="0024633E">
        <w:rPr>
          <w:rFonts w:ascii="Bookman Old Style" w:hAnsi="Bookman Old Style" w:cs="Sam Century Old Style"/>
          <w:color w:val="000000"/>
          <w:szCs w:val="24"/>
        </w:rPr>
        <w:t>De</w:t>
      </w:r>
      <w:r>
        <w:rPr>
          <w:rFonts w:ascii="Bookman Old Style" w:hAnsi="Bookman Old Style" w:cs="Sam Century Old Style"/>
          <w:color w:val="000000"/>
          <w:szCs w:val="24"/>
        </w:rPr>
        <w:t xml:space="preserve"> kan heller ikke hindre publisering dersom dette skjer i forståelse med foreldrene – og forutsatt at barnet selv ikke har slik alder og modenhet at også</w:t>
      </w:r>
      <w:r w:rsidR="00EB56C5">
        <w:rPr>
          <w:rFonts w:ascii="Bookman Old Style" w:hAnsi="Bookman Old Style" w:cs="Sam Century Old Style"/>
          <w:color w:val="000000"/>
          <w:szCs w:val="24"/>
        </w:rPr>
        <w:t xml:space="preserve"> barnet må gi samtykke.</w:t>
      </w:r>
    </w:p>
    <w:p w:rsidR="00EB56C5" w:rsidRPr="00EB56C5" w:rsidRDefault="00EB56C5" w:rsidP="004A04D8">
      <w:pPr>
        <w:rPr>
          <w:rFonts w:ascii="Bookman Old Style" w:hAnsi="Bookman Old Style"/>
        </w:rPr>
      </w:pPr>
      <w:r>
        <w:rPr>
          <w:rFonts w:ascii="Bookman Old Style" w:hAnsi="Bookman Old Style" w:cs="Sam Century Old Style"/>
          <w:color w:val="000000"/>
          <w:szCs w:val="24"/>
        </w:rPr>
        <w:t>Slik blir imidlertid bestemmelsen</w:t>
      </w:r>
      <w:r w:rsidR="00861C24">
        <w:rPr>
          <w:rFonts w:ascii="Bookman Old Style" w:hAnsi="Bookman Old Style" w:cs="Sam Century Old Style"/>
          <w:color w:val="000000"/>
          <w:szCs w:val="24"/>
        </w:rPr>
        <w:t xml:space="preserve"> ikke</w:t>
      </w:r>
      <w:r>
        <w:rPr>
          <w:rFonts w:ascii="Bookman Old Style" w:hAnsi="Bookman Old Style" w:cs="Sam Century Old Style"/>
          <w:color w:val="000000"/>
          <w:szCs w:val="24"/>
        </w:rPr>
        <w:t xml:space="preserve"> tolket. Da utkast til ny barnevernslov ble </w:t>
      </w:r>
      <w:r w:rsidRPr="00EB56C5">
        <w:rPr>
          <w:rFonts w:ascii="Bookman Old Style" w:hAnsi="Bookman Old Style" w:cs="Sam Century Old Style"/>
          <w:color w:val="000000"/>
          <w:szCs w:val="24"/>
        </w:rPr>
        <w:t xml:space="preserve">fremlagt i mars 1992, skrev </w:t>
      </w:r>
      <w:r w:rsidR="00026BA6">
        <w:rPr>
          <w:rFonts w:ascii="Bookman Old Style" w:hAnsi="Bookman Old Style" w:cs="Sam Century Old Style"/>
          <w:color w:val="000000"/>
          <w:szCs w:val="24"/>
        </w:rPr>
        <w:t xml:space="preserve">daværende </w:t>
      </w:r>
      <w:r w:rsidR="00026BA6" w:rsidRPr="00026BA6">
        <w:rPr>
          <w:rFonts w:ascii="Bookman Old Style" w:hAnsi="Bookman Old Style"/>
        </w:rPr>
        <w:t>Barne- og familie</w:t>
      </w:r>
      <w:r w:rsidRPr="00026BA6">
        <w:rPr>
          <w:rFonts w:ascii="Bookman Old Style" w:hAnsi="Bookman Old Style" w:cs="Sam Century Old Style"/>
          <w:color w:val="000000"/>
          <w:szCs w:val="24"/>
        </w:rPr>
        <w:t>departementet</w:t>
      </w:r>
      <w:r w:rsidR="00026BA6">
        <w:rPr>
          <w:rFonts w:ascii="Bookman Old Style" w:hAnsi="Bookman Old Style" w:cs="Sam Century Old Style"/>
          <w:color w:val="000000"/>
          <w:szCs w:val="24"/>
        </w:rPr>
        <w:t xml:space="preserve"> </w:t>
      </w:r>
      <w:r w:rsidR="0024633E">
        <w:rPr>
          <w:rFonts w:ascii="Bookman Old Style" w:hAnsi="Bookman Old Style" w:cs="Sam Century Old Style"/>
          <w:color w:val="000000"/>
          <w:szCs w:val="24"/>
        </w:rPr>
        <w:t>dette</w:t>
      </w:r>
      <w:r w:rsidR="00026BA6">
        <w:rPr>
          <w:rFonts w:ascii="Bookman Old Style" w:hAnsi="Bookman Old Style" w:cs="Sam Century Old Style"/>
          <w:color w:val="000000"/>
          <w:szCs w:val="24"/>
        </w:rPr>
        <w:t xml:space="preserve"> i sin</w:t>
      </w:r>
      <w:r w:rsidRPr="00EB56C5">
        <w:rPr>
          <w:rFonts w:ascii="Bookman Old Style" w:hAnsi="Bookman Old Style" w:cs="Sam Century Old Style"/>
          <w:color w:val="000000"/>
          <w:szCs w:val="24"/>
        </w:rPr>
        <w:t>e generelle merknader til det</w:t>
      </w:r>
      <w:r w:rsidR="00861C24">
        <w:rPr>
          <w:rFonts w:ascii="Bookman Old Style" w:hAnsi="Bookman Old Style" w:cs="Sam Century Old Style"/>
          <w:color w:val="000000"/>
          <w:szCs w:val="24"/>
        </w:rPr>
        <w:t xml:space="preserve"> da</w:t>
      </w:r>
      <w:r w:rsidRPr="00EB56C5">
        <w:rPr>
          <w:rFonts w:ascii="Bookman Old Style" w:hAnsi="Bookman Old Style" w:cs="Sam Century Old Style"/>
          <w:color w:val="000000"/>
          <w:szCs w:val="24"/>
        </w:rPr>
        <w:t xml:space="preserve"> identiske ledd i lovteksten i § 6-7: «</w:t>
      </w:r>
      <w:r w:rsidRPr="00EB56C5">
        <w:rPr>
          <w:rFonts w:ascii="Bookman Old Style" w:hAnsi="Bookman Old Style"/>
        </w:rPr>
        <w:t>Videre kan fylkesmannen eller departementet bestemme at opplysninger skal holdes skjult selv om barnets foreldre måtte ha samtykket i at de gjøres kjent.»</w:t>
      </w:r>
    </w:p>
    <w:p w:rsidR="00EB56C5" w:rsidRDefault="00EB56C5" w:rsidP="004A04D8">
      <w:pPr>
        <w:rPr>
          <w:rFonts w:ascii="Bookman Old Style" w:hAnsi="Bookman Old Style"/>
        </w:rPr>
      </w:pPr>
      <w:r w:rsidRPr="00EB56C5">
        <w:rPr>
          <w:rFonts w:ascii="Bookman Old Style" w:hAnsi="Bookman Old Style"/>
        </w:rPr>
        <w:t xml:space="preserve">Denne feilaktige tolkningen står fortsatt ved lag, etter det vi kan forstå. Dette bør </w:t>
      </w:r>
      <w:r w:rsidR="00026BA6">
        <w:rPr>
          <w:rFonts w:ascii="Bookman Old Style" w:hAnsi="Bookman Old Style"/>
        </w:rPr>
        <w:t>Barne- og likestillings</w:t>
      </w:r>
      <w:r w:rsidRPr="00EB56C5">
        <w:rPr>
          <w:rFonts w:ascii="Bookman Old Style" w:hAnsi="Bookman Old Style"/>
        </w:rPr>
        <w:t>departementet ikke bare rette opp i kommende lovproposisjon til ny lov</w:t>
      </w:r>
      <w:r w:rsidR="00026BA6">
        <w:rPr>
          <w:rFonts w:ascii="Bookman Old Style" w:hAnsi="Bookman Old Style"/>
        </w:rPr>
        <w:t xml:space="preserve">, men også klargjøre videre åpenhet i </w:t>
      </w:r>
      <w:r w:rsidR="00886519">
        <w:rPr>
          <w:rFonts w:ascii="Bookman Old Style" w:hAnsi="Bookman Old Style"/>
        </w:rPr>
        <w:t xml:space="preserve">til erstatning for den gammelmodige og villedende </w:t>
      </w:r>
      <w:r w:rsidR="00026BA6">
        <w:rPr>
          <w:rFonts w:ascii="Bookman Old Style" w:hAnsi="Bookman Old Style"/>
        </w:rPr>
        <w:t>teksten</w:t>
      </w:r>
      <w:r w:rsidR="00886519">
        <w:rPr>
          <w:rFonts w:ascii="Bookman Old Style" w:hAnsi="Bookman Old Style"/>
        </w:rPr>
        <w:t xml:space="preserve"> som ble formulert for over 30 år siden</w:t>
      </w:r>
      <w:r w:rsidR="00026BA6">
        <w:rPr>
          <w:rFonts w:ascii="Bookman Old Style" w:hAnsi="Bookman Old Style"/>
        </w:rPr>
        <w:t xml:space="preserve">. Vi </w:t>
      </w:r>
      <w:r w:rsidR="00886519">
        <w:rPr>
          <w:rFonts w:ascii="Bookman Old Style" w:hAnsi="Bookman Old Style"/>
        </w:rPr>
        <w:t xml:space="preserve">tillater oss å </w:t>
      </w:r>
      <w:r w:rsidR="00026BA6">
        <w:rPr>
          <w:rFonts w:ascii="Bookman Old Style" w:hAnsi="Bookman Old Style"/>
        </w:rPr>
        <w:t xml:space="preserve">fremme følgende forslag til ny tekst i </w:t>
      </w:r>
      <w:r w:rsidR="008A059F">
        <w:rPr>
          <w:rFonts w:ascii="Bookman Old Style" w:hAnsi="Bookman Old Style"/>
        </w:rPr>
        <w:t xml:space="preserve">utkastets </w:t>
      </w:r>
      <w:r w:rsidR="00026BA6">
        <w:rPr>
          <w:rFonts w:ascii="Bookman Old Style" w:hAnsi="Bookman Old Style"/>
        </w:rPr>
        <w:t>§ 6-7 sjette</w:t>
      </w:r>
      <w:r w:rsidR="0024633E" w:rsidRPr="0024633E">
        <w:rPr>
          <w:rFonts w:ascii="Bookman Old Style" w:hAnsi="Bookman Old Style"/>
        </w:rPr>
        <w:t>, syvende og åttende</w:t>
      </w:r>
      <w:r w:rsidR="0065107A">
        <w:rPr>
          <w:rFonts w:ascii="Bookman Old Style" w:hAnsi="Bookman Old Style"/>
        </w:rPr>
        <w:t xml:space="preserve"> </w:t>
      </w:r>
      <w:r w:rsidR="00026BA6">
        <w:rPr>
          <w:rFonts w:ascii="Bookman Old Style" w:hAnsi="Bookman Old Style"/>
        </w:rPr>
        <w:t>ledd.</w:t>
      </w:r>
    </w:p>
    <w:p w:rsidR="00FE2769" w:rsidRDefault="00013F9F" w:rsidP="00861C24">
      <w:pPr>
        <w:autoSpaceDE w:val="0"/>
        <w:autoSpaceDN w:val="0"/>
        <w:adjustRightInd w:val="0"/>
        <w:spacing w:after="120" w:line="240" w:lineRule="auto"/>
        <w:ind w:left="720"/>
        <w:rPr>
          <w:rFonts w:ascii="Bookman Old Style" w:hAnsi="Bookman Old Style" w:cs="UniCenturyOldStyle"/>
        </w:rPr>
      </w:pPr>
      <w:r>
        <w:rPr>
          <w:rFonts w:ascii="Bookman Old Style" w:hAnsi="Bookman Old Style"/>
        </w:rPr>
        <w:t>«</w:t>
      </w:r>
      <w:r w:rsidR="00FE2769">
        <w:rPr>
          <w:rFonts w:ascii="Bookman Old Style" w:hAnsi="Bookman Old Style"/>
        </w:rPr>
        <w:t>Taushetsplikt etter bestemmelsen her verner barns, foreldres og foresattes personlige forhold</w:t>
      </w:r>
      <w:r w:rsidR="00886519">
        <w:rPr>
          <w:rFonts w:ascii="Bookman Old Style" w:hAnsi="Bookman Old Style"/>
        </w:rPr>
        <w:t xml:space="preserve"> etter første ledd, og omfatter ikke vern av ansatte i offentlig forvaltning</w:t>
      </w:r>
      <w:r w:rsidR="00850064">
        <w:rPr>
          <w:rFonts w:ascii="Bookman Old Style" w:hAnsi="Bookman Old Style"/>
        </w:rPr>
        <w:t>,</w:t>
      </w:r>
      <w:r w:rsidR="00886519">
        <w:rPr>
          <w:rFonts w:ascii="Bookman Old Style" w:hAnsi="Bookman Old Style"/>
        </w:rPr>
        <w:t xml:space="preserve"> eller </w:t>
      </w:r>
      <w:r w:rsidR="00850064">
        <w:rPr>
          <w:rFonts w:ascii="Bookman Old Style" w:hAnsi="Bookman Old Style"/>
        </w:rPr>
        <w:t>i offentlig</w:t>
      </w:r>
      <w:r w:rsidR="00AE0D30">
        <w:rPr>
          <w:rFonts w:ascii="Bookman Old Style" w:hAnsi="Bookman Old Style"/>
        </w:rPr>
        <w:t>e</w:t>
      </w:r>
      <w:r w:rsidR="00850064">
        <w:rPr>
          <w:rFonts w:ascii="Bookman Old Style" w:hAnsi="Bookman Old Style"/>
        </w:rPr>
        <w:t xml:space="preserve"> eller</w:t>
      </w:r>
      <w:r w:rsidR="00886519">
        <w:rPr>
          <w:rFonts w:ascii="Bookman Old Style" w:hAnsi="Bookman Old Style"/>
        </w:rPr>
        <w:t xml:space="preserve"> private barneverntjenester.</w:t>
      </w:r>
    </w:p>
    <w:p w:rsidR="002C7AAE" w:rsidRDefault="00961D82" w:rsidP="00861C24">
      <w:pPr>
        <w:autoSpaceDE w:val="0"/>
        <w:autoSpaceDN w:val="0"/>
        <w:adjustRightInd w:val="0"/>
        <w:spacing w:after="120" w:line="240" w:lineRule="auto"/>
        <w:ind w:left="720"/>
        <w:rPr>
          <w:rFonts w:ascii="Bookman Old Style" w:hAnsi="Bookman Old Style" w:cs="Sam Century Old Style"/>
          <w:color w:val="000000"/>
          <w:szCs w:val="24"/>
        </w:rPr>
      </w:pPr>
      <w:r>
        <w:rPr>
          <w:rFonts w:ascii="Bookman Old Style" w:hAnsi="Bookman Old Style" w:cs="UniCenturyOldStyle"/>
        </w:rPr>
        <w:t xml:space="preserve">Ved samtykke fra foreldre om opphevet taushetsplikt, skal barnets samtykke foreligge når barnet </w:t>
      </w:r>
      <w:r>
        <w:rPr>
          <w:rFonts w:ascii="Bookman Old Style" w:hAnsi="Bookman Old Style" w:cs="Sam Century Old Style"/>
          <w:color w:val="000000"/>
          <w:szCs w:val="24"/>
        </w:rPr>
        <w:t>har nådd en slik alder og modenhet at det også selv må gi eget samtykke, og i alle tilfeller når barnet er fylt 15 år.</w:t>
      </w:r>
    </w:p>
    <w:p w:rsidR="00961D82" w:rsidRPr="000D6C56" w:rsidRDefault="00961D82" w:rsidP="00861C24">
      <w:pPr>
        <w:autoSpaceDE w:val="0"/>
        <w:autoSpaceDN w:val="0"/>
        <w:adjustRightInd w:val="0"/>
        <w:spacing w:after="120" w:line="240" w:lineRule="auto"/>
        <w:ind w:left="720"/>
        <w:rPr>
          <w:rFonts w:ascii="Bookman Old Style" w:hAnsi="Bookman Old Style" w:cs="Sam Century Old Style"/>
          <w:color w:val="FF0000"/>
          <w:szCs w:val="24"/>
        </w:rPr>
      </w:pPr>
      <w:r>
        <w:rPr>
          <w:rFonts w:ascii="Bookman Old Style" w:hAnsi="Bookman Old Style" w:cs="Sam Century Old Style"/>
          <w:color w:val="000000"/>
          <w:szCs w:val="24"/>
        </w:rPr>
        <w:t>Dersom et barns interesser tilsier det</w:t>
      </w:r>
      <w:r w:rsidR="00FE2769">
        <w:rPr>
          <w:rFonts w:ascii="Bookman Old Style" w:hAnsi="Bookman Old Style" w:cs="Sam Century Old Style"/>
          <w:color w:val="000000"/>
          <w:szCs w:val="24"/>
        </w:rPr>
        <w:t>, før barnet fyller 15 år</w:t>
      </w:r>
      <w:r>
        <w:rPr>
          <w:rFonts w:ascii="Bookman Old Style" w:hAnsi="Bookman Old Style" w:cs="Sam Century Old Style"/>
          <w:color w:val="000000"/>
          <w:szCs w:val="24"/>
        </w:rPr>
        <w:t xml:space="preserve">, kan fylkesmannen eller departementet bestemme at opplysninger som i utgangspunktet er underlagt taushetsplikt </w:t>
      </w:r>
      <w:r w:rsidR="00FE2769">
        <w:rPr>
          <w:rFonts w:ascii="Bookman Old Style" w:hAnsi="Bookman Old Style" w:cs="Sam Century Old Style"/>
          <w:color w:val="000000"/>
          <w:szCs w:val="24"/>
        </w:rPr>
        <w:t xml:space="preserve">etter denne lov, </w:t>
      </w:r>
      <w:r>
        <w:rPr>
          <w:rFonts w:ascii="Bookman Old Style" w:hAnsi="Bookman Old Style" w:cs="Sam Century Old Style"/>
          <w:color w:val="000000"/>
          <w:szCs w:val="24"/>
        </w:rPr>
        <w:t>ikke</w:t>
      </w:r>
      <w:r w:rsidR="00AE0D30">
        <w:rPr>
          <w:rFonts w:ascii="Bookman Old Style" w:hAnsi="Bookman Old Style" w:cs="Sam Century Old Style"/>
          <w:color w:val="000000"/>
          <w:szCs w:val="24"/>
        </w:rPr>
        <w:t xml:space="preserve"> kan </w:t>
      </w:r>
      <w:r w:rsidR="00FE2769">
        <w:rPr>
          <w:rFonts w:ascii="Bookman Old Style" w:hAnsi="Bookman Old Style" w:cs="Sam Century Old Style"/>
          <w:color w:val="000000"/>
          <w:szCs w:val="24"/>
        </w:rPr>
        <w:t>gi</w:t>
      </w:r>
      <w:r w:rsidR="00AE0D30">
        <w:rPr>
          <w:rFonts w:ascii="Bookman Old Style" w:hAnsi="Bookman Old Style" w:cs="Sam Century Old Style"/>
          <w:color w:val="000000"/>
          <w:szCs w:val="24"/>
        </w:rPr>
        <w:t>s innsyn i etter offentleglova, dersom opplysningene</w:t>
      </w:r>
      <w:r w:rsidR="00FE2769">
        <w:rPr>
          <w:rFonts w:ascii="Bookman Old Style" w:hAnsi="Bookman Old Style" w:cs="Sam Century Old Style"/>
          <w:color w:val="000000"/>
          <w:szCs w:val="24"/>
        </w:rPr>
        <w:t xml:space="preserve"> røper </w:t>
      </w:r>
      <w:r w:rsidR="00936CC8">
        <w:rPr>
          <w:rFonts w:ascii="Bookman Old Style" w:hAnsi="Bookman Old Style" w:cs="Sam Century Old Style"/>
          <w:color w:val="000000"/>
          <w:szCs w:val="24"/>
        </w:rPr>
        <w:t>barnets eller foreldrenes</w:t>
      </w:r>
      <w:r w:rsidR="00FE2769">
        <w:rPr>
          <w:rFonts w:ascii="Bookman Old Style" w:hAnsi="Bookman Old Style" w:cs="Sam Century Old Style"/>
          <w:color w:val="000000"/>
          <w:szCs w:val="24"/>
        </w:rPr>
        <w:t xml:space="preserve"> identitet.</w:t>
      </w:r>
      <w:r w:rsidR="00886519">
        <w:rPr>
          <w:rFonts w:ascii="Bookman Old Style" w:hAnsi="Bookman Old Style" w:cs="Sam Century Old Style"/>
          <w:color w:val="000000"/>
          <w:szCs w:val="24"/>
        </w:rPr>
        <w:t>»</w:t>
      </w:r>
      <w:r w:rsidR="000D6C56">
        <w:rPr>
          <w:rFonts w:ascii="Bookman Old Style" w:hAnsi="Bookman Old Style" w:cs="Sam Century Old Style"/>
          <w:color w:val="000000"/>
          <w:szCs w:val="24"/>
        </w:rPr>
        <w:t xml:space="preserve"> </w:t>
      </w:r>
      <w:r w:rsidR="00936CC8">
        <w:rPr>
          <w:rFonts w:ascii="Bookman Old Style" w:hAnsi="Bookman Old Style" w:cs="Sam Century Old Style"/>
          <w:color w:val="FF0000"/>
          <w:szCs w:val="24"/>
        </w:rPr>
        <w:t xml:space="preserve"> </w:t>
      </w:r>
    </w:p>
    <w:p w:rsidR="00886519" w:rsidRDefault="00A411EF" w:rsidP="00886519">
      <w:pPr>
        <w:autoSpaceDE w:val="0"/>
        <w:autoSpaceDN w:val="0"/>
        <w:adjustRightInd w:val="0"/>
        <w:spacing w:after="120" w:line="240" w:lineRule="auto"/>
        <w:rPr>
          <w:rFonts w:ascii="Bookman Old Style" w:hAnsi="Bookman Old Style" w:cs="Sam Century Old Style"/>
          <w:color w:val="000000"/>
          <w:szCs w:val="24"/>
        </w:rPr>
      </w:pPr>
      <w:r>
        <w:rPr>
          <w:rFonts w:ascii="Bookman Old Style" w:hAnsi="Bookman Old Style" w:cs="Sam Century Old Style"/>
          <w:color w:val="000000"/>
          <w:szCs w:val="24"/>
        </w:rPr>
        <w:t>Mange</w:t>
      </w:r>
      <w:r w:rsidR="00085733">
        <w:rPr>
          <w:rFonts w:ascii="Bookman Old Style" w:hAnsi="Bookman Old Style" w:cs="Sam Century Old Style"/>
          <w:color w:val="000000"/>
          <w:szCs w:val="24"/>
        </w:rPr>
        <w:t xml:space="preserve"> journalister som har bred erfaring på dette området, opplever ofte at taushetsplikten (mis)brukes til å beskytte seg selv eller kolleger, enten fordi de tror at loven kan tolkes så vidt, eller fordi de regner med</w:t>
      </w:r>
      <w:r>
        <w:rPr>
          <w:rFonts w:ascii="Bookman Old Style" w:hAnsi="Bookman Old Style" w:cs="Sam Century Old Style"/>
          <w:color w:val="000000"/>
          <w:szCs w:val="24"/>
        </w:rPr>
        <w:t xml:space="preserve"> at andre ikke kjenner lovens be</w:t>
      </w:r>
      <w:r w:rsidR="00085733">
        <w:rPr>
          <w:rFonts w:ascii="Bookman Old Style" w:hAnsi="Bookman Old Style" w:cs="Sam Century Old Style"/>
          <w:color w:val="000000"/>
          <w:szCs w:val="24"/>
        </w:rPr>
        <w:t>grensninger. Det</w:t>
      </w:r>
      <w:r>
        <w:rPr>
          <w:rFonts w:ascii="Bookman Old Style" w:hAnsi="Bookman Old Style" w:cs="Sam Century Old Style"/>
          <w:color w:val="000000"/>
          <w:szCs w:val="24"/>
        </w:rPr>
        <w:t>te</w:t>
      </w:r>
      <w:r w:rsidR="00085733">
        <w:rPr>
          <w:rFonts w:ascii="Bookman Old Style" w:hAnsi="Bookman Old Style" w:cs="Sam Century Old Style"/>
          <w:color w:val="000000"/>
          <w:szCs w:val="24"/>
        </w:rPr>
        <w:t xml:space="preserve"> er bakgrunnen for at vi mener at</w:t>
      </w:r>
      <w:r>
        <w:rPr>
          <w:rFonts w:ascii="Bookman Old Style" w:hAnsi="Bookman Old Style" w:cs="Sam Century Old Style"/>
          <w:color w:val="000000"/>
          <w:szCs w:val="24"/>
        </w:rPr>
        <w:t xml:space="preserve"> lovteksten bør presisere</w:t>
      </w:r>
      <w:r w:rsidR="00814302">
        <w:rPr>
          <w:rFonts w:ascii="Bookman Old Style" w:hAnsi="Bookman Old Style" w:cs="Sam Century Old Style"/>
          <w:color w:val="000000"/>
          <w:szCs w:val="24"/>
        </w:rPr>
        <w:t xml:space="preserve"> at</w:t>
      </w:r>
      <w:r w:rsidR="00085733">
        <w:rPr>
          <w:rFonts w:ascii="Bookman Old Style" w:hAnsi="Bookman Old Style" w:cs="Sam Century Old Style"/>
          <w:color w:val="000000"/>
          <w:szCs w:val="24"/>
        </w:rPr>
        <w:t xml:space="preserve"> taushets</w:t>
      </w:r>
      <w:r>
        <w:rPr>
          <w:rFonts w:ascii="Bookman Old Style" w:hAnsi="Bookman Old Style" w:cs="Sam Century Old Style"/>
          <w:color w:val="000000"/>
          <w:szCs w:val="24"/>
        </w:rPr>
        <w:t>plikten ikke skal brukes til vern av det offentlige selv eller deres ansatte.</w:t>
      </w:r>
    </w:p>
    <w:p w:rsidR="00A411EF" w:rsidRPr="004C56A5" w:rsidRDefault="00A411EF" w:rsidP="00A411EF">
      <w:pPr>
        <w:pStyle w:val="NormalWeb"/>
        <w:rPr>
          <w:rFonts w:ascii="Bookman Old Style" w:hAnsi="Bookman Old Style"/>
          <w:sz w:val="22"/>
        </w:rPr>
      </w:pPr>
      <w:r w:rsidRPr="004C56A5">
        <w:rPr>
          <w:rFonts w:ascii="Bookman Old Style" w:hAnsi="Bookman Old Style"/>
          <w:sz w:val="22"/>
        </w:rPr>
        <w:t xml:space="preserve">Eksempelvis kan nevnes tilfeller der offentlig ansatte som intervjues, nektes av sine ledere å kritisere andre etater eller ledere i andre etater i en barnevernssak, med henvisning til taushetsplikten. Bestemmelser som skal skjerme sårbare mennesker misbrukes dermed til å hindre fri debatt, noe som aldri har vært lovgivers intensjon. </w:t>
      </w:r>
    </w:p>
    <w:p w:rsidR="00A411EF" w:rsidRPr="004C56A5" w:rsidRDefault="00A411EF" w:rsidP="00A411EF">
      <w:pPr>
        <w:pStyle w:val="NormalWeb"/>
        <w:rPr>
          <w:rFonts w:ascii="Bookman Old Style" w:hAnsi="Bookman Old Style"/>
          <w:sz w:val="22"/>
        </w:rPr>
      </w:pPr>
      <w:r w:rsidRPr="004C56A5">
        <w:rPr>
          <w:rFonts w:ascii="Bookman Old Style" w:hAnsi="Bookman Old Style"/>
          <w:sz w:val="22"/>
        </w:rPr>
        <w:t xml:space="preserve">Andre eksempler er barnevernsledere- og ansatte som vil unndra seg offentlig omtale eller kritikk. Journalister kan sjelden bevise at taushetsplikten blir misbrukt slik, men det har skjedd at </w:t>
      </w:r>
      <w:r w:rsidR="00E03A65" w:rsidRPr="004C56A5">
        <w:rPr>
          <w:rFonts w:ascii="Bookman Old Style" w:hAnsi="Bookman Old Style"/>
          <w:sz w:val="22"/>
        </w:rPr>
        <w:t xml:space="preserve">selv med </w:t>
      </w:r>
      <w:r w:rsidRPr="004C56A5">
        <w:rPr>
          <w:rFonts w:ascii="Bookman Old Style" w:hAnsi="Bookman Old Style"/>
          <w:sz w:val="22"/>
        </w:rPr>
        <w:t>fullmakter</w:t>
      </w:r>
      <w:r w:rsidR="00E03A65" w:rsidRPr="004C56A5">
        <w:rPr>
          <w:rFonts w:ascii="Bookman Old Style" w:hAnsi="Bookman Old Style"/>
          <w:sz w:val="22"/>
        </w:rPr>
        <w:t xml:space="preserve"> om fritak fra taushetsplikt</w:t>
      </w:r>
      <w:r w:rsidRPr="004C56A5">
        <w:rPr>
          <w:rFonts w:ascii="Bookman Old Style" w:hAnsi="Bookman Old Style"/>
          <w:sz w:val="22"/>
        </w:rPr>
        <w:t xml:space="preserve"> fra de involvert</w:t>
      </w:r>
      <w:r w:rsidR="00E03A65" w:rsidRPr="004C56A5">
        <w:rPr>
          <w:rFonts w:ascii="Bookman Old Style" w:hAnsi="Bookman Old Style"/>
          <w:sz w:val="22"/>
        </w:rPr>
        <w:t xml:space="preserve">e - en ungdom og dets foreldre, og det </w:t>
      </w:r>
      <w:r w:rsidRPr="004C56A5">
        <w:rPr>
          <w:rFonts w:ascii="Bookman Old Style" w:hAnsi="Bookman Old Style"/>
          <w:sz w:val="22"/>
        </w:rPr>
        <w:t>er saklige og samfunnsmessige gr</w:t>
      </w:r>
      <w:r w:rsidR="00E03A65" w:rsidRPr="004C56A5">
        <w:rPr>
          <w:rFonts w:ascii="Bookman Old Style" w:hAnsi="Bookman Old Style"/>
          <w:sz w:val="22"/>
        </w:rPr>
        <w:t>unner til å omtale saken i anonymisert form, bli</w:t>
      </w:r>
      <w:r w:rsidRPr="004C56A5">
        <w:rPr>
          <w:rFonts w:ascii="Bookman Old Style" w:hAnsi="Bookman Old Style"/>
          <w:sz w:val="22"/>
        </w:rPr>
        <w:t xml:space="preserve">r </w:t>
      </w:r>
      <w:r w:rsidR="00E03A65" w:rsidRPr="004C56A5">
        <w:rPr>
          <w:rFonts w:ascii="Bookman Old Style" w:hAnsi="Bookman Old Style"/>
          <w:sz w:val="22"/>
        </w:rPr>
        <w:t>det</w:t>
      </w:r>
      <w:r w:rsidRPr="004C56A5">
        <w:rPr>
          <w:rFonts w:ascii="Bookman Old Style" w:hAnsi="Bookman Old Style"/>
          <w:sz w:val="22"/>
        </w:rPr>
        <w:t xml:space="preserve"> likevel </w:t>
      </w:r>
      <w:r w:rsidR="00E03A65" w:rsidRPr="004C56A5">
        <w:rPr>
          <w:rFonts w:ascii="Bookman Old Style" w:hAnsi="Bookman Old Style"/>
          <w:sz w:val="22"/>
        </w:rPr>
        <w:t>ikke gitt verken</w:t>
      </w:r>
      <w:r w:rsidRPr="004C56A5">
        <w:rPr>
          <w:rFonts w:ascii="Bookman Old Style" w:hAnsi="Bookman Old Style"/>
          <w:sz w:val="22"/>
        </w:rPr>
        <w:t xml:space="preserve"> innsyn eller intervju me</w:t>
      </w:r>
      <w:r w:rsidR="00E03A65" w:rsidRPr="004C56A5">
        <w:rPr>
          <w:rFonts w:ascii="Bookman Old Style" w:hAnsi="Bookman Old Style"/>
          <w:sz w:val="22"/>
        </w:rPr>
        <w:t xml:space="preserve">d eller tilsvar fra barnevernet. Uten hjemmel eller </w:t>
      </w:r>
      <w:r w:rsidRPr="004C56A5">
        <w:rPr>
          <w:rFonts w:ascii="Bookman Old Style" w:hAnsi="Bookman Old Style"/>
          <w:sz w:val="22"/>
        </w:rPr>
        <w:t>begrunnelse</w:t>
      </w:r>
      <w:r w:rsidR="00E03A65" w:rsidRPr="004C56A5">
        <w:rPr>
          <w:rFonts w:ascii="Bookman Old Style" w:hAnsi="Bookman Old Style"/>
          <w:sz w:val="22"/>
        </w:rPr>
        <w:t xml:space="preserve"> blir fullmaktene ikke tatt hensyn til</w:t>
      </w:r>
      <w:r w:rsidRPr="004C56A5">
        <w:rPr>
          <w:rFonts w:ascii="Bookman Old Style" w:hAnsi="Bookman Old Style"/>
          <w:sz w:val="22"/>
        </w:rPr>
        <w:t>.</w:t>
      </w:r>
    </w:p>
    <w:p w:rsidR="00E03A65" w:rsidRPr="004C56A5" w:rsidRDefault="00A411EF" w:rsidP="00A411EF">
      <w:pPr>
        <w:pStyle w:val="NormalWeb"/>
        <w:rPr>
          <w:rFonts w:ascii="Bookman Old Style" w:hAnsi="Bookman Old Style"/>
          <w:sz w:val="22"/>
        </w:rPr>
      </w:pPr>
      <w:r w:rsidRPr="004C56A5">
        <w:rPr>
          <w:rFonts w:ascii="Bookman Old Style" w:hAnsi="Bookman Old Style"/>
          <w:sz w:val="22"/>
        </w:rPr>
        <w:lastRenderedPageBreak/>
        <w:t xml:space="preserve">Denne typen avskjæring av innsyn og offentlig debatt vanskeliggjør pressens samfunnsoppdrag, hindrer systemkritikk og </w:t>
      </w:r>
      <w:r w:rsidR="00E03A65" w:rsidRPr="004C56A5">
        <w:rPr>
          <w:rFonts w:ascii="Bookman Old Style" w:hAnsi="Bookman Old Style"/>
          <w:sz w:val="22"/>
        </w:rPr>
        <w:t>også</w:t>
      </w:r>
      <w:r w:rsidRPr="004C56A5">
        <w:rPr>
          <w:rFonts w:ascii="Bookman Old Style" w:hAnsi="Bookman Old Style"/>
          <w:sz w:val="22"/>
        </w:rPr>
        <w:t xml:space="preserve"> balansert omtale av barnevernet. I siste instans svekke</w:t>
      </w:r>
      <w:r w:rsidR="00E03A65" w:rsidRPr="004C56A5">
        <w:rPr>
          <w:rFonts w:ascii="Bookman Old Style" w:hAnsi="Bookman Old Style"/>
          <w:sz w:val="22"/>
        </w:rPr>
        <w:t>r det ytringsfriheten til barna</w:t>
      </w:r>
      <w:r w:rsidRPr="004C56A5">
        <w:rPr>
          <w:rFonts w:ascii="Bookman Old Style" w:hAnsi="Bookman Old Style"/>
          <w:sz w:val="22"/>
        </w:rPr>
        <w:t xml:space="preserve">, og det svekker demokratisk kontroll av det offentlige. </w:t>
      </w:r>
    </w:p>
    <w:p w:rsidR="00A411EF" w:rsidRPr="004C56A5" w:rsidRDefault="00E03A65" w:rsidP="00E03A65">
      <w:pPr>
        <w:pStyle w:val="NormalWeb"/>
        <w:rPr>
          <w:rFonts w:ascii="Bookman Old Style" w:hAnsi="Bookman Old Style"/>
          <w:sz w:val="22"/>
        </w:rPr>
      </w:pPr>
      <w:r w:rsidRPr="004C56A5">
        <w:rPr>
          <w:rFonts w:ascii="Bookman Old Style" w:hAnsi="Bookman Old Style"/>
          <w:sz w:val="22"/>
        </w:rPr>
        <w:t xml:space="preserve">Vi understreker så sterkt vi kan at </w:t>
      </w:r>
      <w:r w:rsidR="00A411EF" w:rsidRPr="004C56A5">
        <w:rPr>
          <w:rFonts w:ascii="Bookman Old Style" w:hAnsi="Bookman Old Style"/>
          <w:sz w:val="22"/>
        </w:rPr>
        <w:t xml:space="preserve">det </w:t>
      </w:r>
      <w:r w:rsidRPr="004C56A5">
        <w:rPr>
          <w:rFonts w:ascii="Bookman Old Style" w:hAnsi="Bookman Old Style"/>
          <w:sz w:val="22"/>
        </w:rPr>
        <w:t>er viktig for alle parter å gjøre b</w:t>
      </w:r>
      <w:r w:rsidR="00263F0B">
        <w:rPr>
          <w:rFonts w:ascii="Bookman Old Style" w:hAnsi="Bookman Old Style"/>
          <w:sz w:val="22"/>
        </w:rPr>
        <w:t xml:space="preserve">estemmelser om taushetsplikt </w:t>
      </w:r>
      <w:r w:rsidRPr="004C56A5">
        <w:rPr>
          <w:rFonts w:ascii="Bookman Old Style" w:hAnsi="Bookman Old Style"/>
          <w:sz w:val="22"/>
        </w:rPr>
        <w:t>langt mer presise og entydige enn tilfellet er i dag.</w:t>
      </w:r>
    </w:p>
    <w:p w:rsidR="00886519" w:rsidRDefault="00886519" w:rsidP="00886519">
      <w:pPr>
        <w:autoSpaceDE w:val="0"/>
        <w:autoSpaceDN w:val="0"/>
        <w:adjustRightInd w:val="0"/>
        <w:spacing w:after="120" w:line="240" w:lineRule="auto"/>
        <w:rPr>
          <w:rFonts w:ascii="Bookman Old Style" w:hAnsi="Bookman Old Style" w:cs="Sam Century Old Style"/>
          <w:color w:val="000000"/>
          <w:szCs w:val="24"/>
        </w:rPr>
      </w:pPr>
      <w:r w:rsidRPr="00850064">
        <w:rPr>
          <w:rFonts w:ascii="Bookman Old Style" w:hAnsi="Bookman Old Style" w:cs="Sam Century Old Style"/>
          <w:i/>
          <w:color w:val="000000"/>
          <w:szCs w:val="24"/>
        </w:rPr>
        <w:t>For det andre</w:t>
      </w:r>
      <w:r w:rsidR="00850064" w:rsidRPr="00850064">
        <w:rPr>
          <w:rFonts w:ascii="Bookman Old Style" w:hAnsi="Bookman Old Style" w:cs="Sam Century Old Style"/>
          <w:i/>
          <w:color w:val="000000"/>
          <w:szCs w:val="24"/>
        </w:rPr>
        <w:t xml:space="preserve"> </w:t>
      </w:r>
      <w:r w:rsidR="00850064" w:rsidRPr="00850064">
        <w:rPr>
          <w:rFonts w:ascii="Bookman Old Style" w:hAnsi="Bookman Old Style" w:cs="Sam Century Old Style"/>
          <w:color w:val="000000"/>
          <w:szCs w:val="24"/>
        </w:rPr>
        <w:t>gjelder</w:t>
      </w:r>
      <w:r w:rsidR="00850064">
        <w:rPr>
          <w:rFonts w:ascii="Bookman Old Style" w:hAnsi="Bookman Old Style" w:cs="Sam Century Old Style"/>
          <w:color w:val="000000"/>
          <w:szCs w:val="24"/>
        </w:rPr>
        <w:t xml:space="preserve"> det lovutkastet § 101</w:t>
      </w:r>
      <w:r w:rsidR="009E5F36">
        <w:rPr>
          <w:rFonts w:ascii="Bookman Old Style" w:hAnsi="Bookman Old Style" w:cs="Sam Century Old Style"/>
          <w:color w:val="000000"/>
          <w:szCs w:val="24"/>
        </w:rPr>
        <w:t xml:space="preserve"> om fylkesnemndas forhandlingsmøter. Forslaget lyder slik:</w:t>
      </w:r>
    </w:p>
    <w:p w:rsidR="009E5F36" w:rsidRPr="009E5F36" w:rsidRDefault="009E5F36" w:rsidP="009E5F36">
      <w:pPr>
        <w:autoSpaceDE w:val="0"/>
        <w:autoSpaceDN w:val="0"/>
        <w:adjustRightInd w:val="0"/>
        <w:spacing w:after="0" w:line="240" w:lineRule="auto"/>
        <w:ind w:left="720"/>
        <w:rPr>
          <w:rFonts w:ascii="Bookman Old Style" w:hAnsi="Bookman Old Style" w:cs="UniCenturyOldStyle"/>
        </w:rPr>
      </w:pPr>
      <w:r>
        <w:rPr>
          <w:rFonts w:ascii="Bookman Old Style" w:hAnsi="Bookman Old Style" w:cs="UniCenturyOldStyle"/>
        </w:rPr>
        <w:t>«</w:t>
      </w:r>
      <w:r w:rsidRPr="009E5F36">
        <w:rPr>
          <w:rFonts w:ascii="Bookman Old Style" w:hAnsi="Bookman Old Style" w:cs="UniCenturyOldStyle"/>
        </w:rPr>
        <w:t>Fylkesn</w:t>
      </w:r>
      <w:r>
        <w:rPr>
          <w:rFonts w:ascii="Bookman Old Style" w:hAnsi="Bookman Old Style" w:cs="UniCenturyOldStyle"/>
        </w:rPr>
        <w:t xml:space="preserve">emndas møter holdes for lukkede </w:t>
      </w:r>
      <w:r w:rsidRPr="009E5F36">
        <w:rPr>
          <w:rFonts w:ascii="Bookman Old Style" w:hAnsi="Bookman Old Style" w:cs="UniCenturyOldStyle"/>
        </w:rPr>
        <w:t>dører.</w:t>
      </w:r>
    </w:p>
    <w:p w:rsidR="009E5F36" w:rsidRPr="009E5F36" w:rsidRDefault="009E5F36" w:rsidP="009E5F36">
      <w:pPr>
        <w:autoSpaceDE w:val="0"/>
        <w:autoSpaceDN w:val="0"/>
        <w:adjustRightInd w:val="0"/>
        <w:spacing w:after="0" w:line="240" w:lineRule="auto"/>
        <w:ind w:left="720"/>
        <w:rPr>
          <w:rFonts w:ascii="Bookman Old Style" w:hAnsi="Bookman Old Style" w:cs="UniCenturyOldStyle"/>
        </w:rPr>
      </w:pPr>
      <w:r>
        <w:rPr>
          <w:rFonts w:ascii="Bookman Old Style" w:hAnsi="Bookman Old Style" w:cs="UniCenturyOldStyle"/>
        </w:rPr>
        <w:t xml:space="preserve">   </w:t>
      </w:r>
      <w:r w:rsidR="00263F0B">
        <w:rPr>
          <w:rFonts w:ascii="Bookman Old Style" w:hAnsi="Bookman Old Style" w:cs="UniCenturyOldStyle"/>
        </w:rPr>
        <w:t>Det kan</w:t>
      </w:r>
      <w:r w:rsidRPr="009E5F36">
        <w:rPr>
          <w:rFonts w:ascii="Bookman Old Style" w:hAnsi="Bookman Old Style" w:cs="UniCenturyOldStyle"/>
        </w:rPr>
        <w:t xml:space="preserve"> likevel</w:t>
      </w:r>
      <w:r>
        <w:rPr>
          <w:rFonts w:ascii="Bookman Old Style" w:hAnsi="Bookman Old Style" w:cs="UniCenturyOldStyle"/>
        </w:rPr>
        <w:t xml:space="preserve"> besluttes at møtet skal holdes </w:t>
      </w:r>
      <w:r w:rsidRPr="009E5F36">
        <w:rPr>
          <w:rFonts w:ascii="Bookman Old Style" w:hAnsi="Bookman Old Style" w:cs="UniCenturyOldStyle"/>
        </w:rPr>
        <w:t>helt eller del</w:t>
      </w:r>
      <w:r>
        <w:rPr>
          <w:rFonts w:ascii="Bookman Old Style" w:hAnsi="Bookman Old Style" w:cs="UniCenturyOldStyle"/>
        </w:rPr>
        <w:t xml:space="preserve">vis for åpne dører, når partene </w:t>
      </w:r>
      <w:r w:rsidRPr="009E5F36">
        <w:rPr>
          <w:rFonts w:ascii="Bookman Old Style" w:hAnsi="Bookman Old Style" w:cs="UniCenturyOldStyle"/>
        </w:rPr>
        <w:t>begjærer det e</w:t>
      </w:r>
      <w:r>
        <w:rPr>
          <w:rFonts w:ascii="Bookman Old Style" w:hAnsi="Bookman Old Style" w:cs="UniCenturyOldStyle"/>
        </w:rPr>
        <w:t xml:space="preserve">ller samtykker og nemnda finner </w:t>
      </w:r>
      <w:r w:rsidRPr="009E5F36">
        <w:rPr>
          <w:rFonts w:ascii="Bookman Old Style" w:hAnsi="Bookman Old Style" w:cs="UniCenturyOldStyle"/>
        </w:rPr>
        <w:t>dette ubetenkelig.</w:t>
      </w:r>
    </w:p>
    <w:p w:rsidR="009E5F36" w:rsidRPr="009E5F36" w:rsidRDefault="009E5F36" w:rsidP="009E5F36">
      <w:pPr>
        <w:autoSpaceDE w:val="0"/>
        <w:autoSpaceDN w:val="0"/>
        <w:adjustRightInd w:val="0"/>
        <w:spacing w:after="0" w:line="240" w:lineRule="auto"/>
        <w:ind w:left="720"/>
        <w:rPr>
          <w:rFonts w:ascii="Bookman Old Style" w:hAnsi="Bookman Old Style" w:cs="UniCenturyOldStyle"/>
        </w:rPr>
      </w:pPr>
      <w:r>
        <w:rPr>
          <w:rFonts w:ascii="Bookman Old Style" w:hAnsi="Bookman Old Style" w:cs="UniCenturyOldStyle"/>
        </w:rPr>
        <w:t xml:space="preserve">   </w:t>
      </w:r>
      <w:r w:rsidRPr="009E5F36">
        <w:rPr>
          <w:rFonts w:ascii="Bookman Old Style" w:hAnsi="Bookman Old Style" w:cs="UniCenturyOldStyle"/>
        </w:rPr>
        <w:t>Hvis nemnda</w:t>
      </w:r>
      <w:r>
        <w:rPr>
          <w:rFonts w:ascii="Bookman Old Style" w:hAnsi="Bookman Old Style" w:cs="UniCenturyOldStyle"/>
        </w:rPr>
        <w:t xml:space="preserve"> finner det ubetenkelig kan det </w:t>
      </w:r>
      <w:r w:rsidRPr="009E5F36">
        <w:rPr>
          <w:rFonts w:ascii="Bookman Old Style" w:hAnsi="Bookman Old Style" w:cs="UniCenturyOldStyle"/>
        </w:rPr>
        <w:t>besluttes at perso</w:t>
      </w:r>
      <w:r>
        <w:rPr>
          <w:rFonts w:ascii="Bookman Old Style" w:hAnsi="Bookman Old Style" w:cs="UniCenturyOldStyle"/>
        </w:rPr>
        <w:t xml:space="preserve">ner med tilknytning til en part </w:t>
      </w:r>
      <w:r w:rsidRPr="009E5F36">
        <w:rPr>
          <w:rFonts w:ascii="Bookman Old Style" w:hAnsi="Bookman Old Style" w:cs="UniCenturyOldStyle"/>
        </w:rPr>
        <w:t>kan over</w:t>
      </w:r>
      <w:r>
        <w:rPr>
          <w:rFonts w:ascii="Bookman Old Style" w:hAnsi="Bookman Old Style" w:cs="UniCenturyOldStyle"/>
        </w:rPr>
        <w:t xml:space="preserve">være forhandlingene. Nemnda kan </w:t>
      </w:r>
      <w:r w:rsidRPr="009E5F36">
        <w:rPr>
          <w:rFonts w:ascii="Bookman Old Style" w:hAnsi="Bookman Old Style" w:cs="UniCenturyOldStyle"/>
        </w:rPr>
        <w:t>også gi personer adgan</w:t>
      </w:r>
      <w:r>
        <w:rPr>
          <w:rFonts w:ascii="Bookman Old Style" w:hAnsi="Bookman Old Style" w:cs="UniCenturyOldStyle"/>
        </w:rPr>
        <w:t xml:space="preserve">g til å overvære forhandlingene </w:t>
      </w:r>
      <w:r w:rsidRPr="009E5F36">
        <w:rPr>
          <w:rFonts w:ascii="Bookman Old Style" w:hAnsi="Bookman Old Style" w:cs="UniCenturyOldStyle"/>
        </w:rPr>
        <w:t>og råds</w:t>
      </w:r>
      <w:r>
        <w:rPr>
          <w:rFonts w:ascii="Bookman Old Style" w:hAnsi="Bookman Old Style" w:cs="UniCenturyOldStyle"/>
        </w:rPr>
        <w:t xml:space="preserve">lagningsmøtet når dette skjer i </w:t>
      </w:r>
      <w:r w:rsidRPr="009E5F36">
        <w:rPr>
          <w:rFonts w:ascii="Bookman Old Style" w:hAnsi="Bookman Old Style" w:cs="UniCenturyOldStyle"/>
        </w:rPr>
        <w:t>opplærings- eller forskningsøyemed.</w:t>
      </w:r>
    </w:p>
    <w:p w:rsidR="009E5F36" w:rsidRDefault="009E5F36" w:rsidP="009E5F36">
      <w:pPr>
        <w:autoSpaceDE w:val="0"/>
        <w:autoSpaceDN w:val="0"/>
        <w:adjustRightInd w:val="0"/>
        <w:spacing w:after="0" w:line="240" w:lineRule="auto"/>
        <w:ind w:left="720"/>
        <w:rPr>
          <w:rFonts w:ascii="Bookman Old Style" w:hAnsi="Bookman Old Style" w:cs="UniCenturyOldStyle"/>
        </w:rPr>
      </w:pPr>
      <w:r>
        <w:rPr>
          <w:rFonts w:ascii="Bookman Old Style" w:hAnsi="Bookman Old Style" w:cs="UniCenturyOldStyle"/>
        </w:rPr>
        <w:t xml:space="preserve">   </w:t>
      </w:r>
      <w:r w:rsidRPr="009E5F36">
        <w:rPr>
          <w:rFonts w:ascii="Bookman Old Style" w:hAnsi="Bookman Old Style" w:cs="UniCenturyOldStyle"/>
        </w:rPr>
        <w:t>Alle tilst</w:t>
      </w:r>
      <w:r>
        <w:rPr>
          <w:rFonts w:ascii="Bookman Old Style" w:hAnsi="Bookman Old Style" w:cs="UniCenturyOldStyle"/>
        </w:rPr>
        <w:t xml:space="preserve">edeværende har taushetsplikt og </w:t>
      </w:r>
      <w:r w:rsidRPr="009E5F36">
        <w:rPr>
          <w:rFonts w:ascii="Bookman Old Style" w:hAnsi="Bookman Old Style" w:cs="UniCenturyOldStyle"/>
        </w:rPr>
        <w:t>referatfor</w:t>
      </w:r>
      <w:r>
        <w:rPr>
          <w:rFonts w:ascii="Bookman Old Style" w:hAnsi="Bookman Old Style" w:cs="UniCenturyOldStyle"/>
        </w:rPr>
        <w:t xml:space="preserve">bud med mindre nemnda bestemmer </w:t>
      </w:r>
      <w:r w:rsidRPr="009E5F36">
        <w:rPr>
          <w:rFonts w:ascii="Bookman Old Style" w:hAnsi="Bookman Old Style" w:cs="UniCenturyOldStyle"/>
        </w:rPr>
        <w:t>noe annet.</w:t>
      </w:r>
      <w:r>
        <w:rPr>
          <w:rFonts w:ascii="Bookman Old Style" w:hAnsi="Bookman Old Style" w:cs="UniCenturyOldStyle"/>
        </w:rPr>
        <w:t>»</w:t>
      </w:r>
    </w:p>
    <w:p w:rsidR="009E5F36" w:rsidRDefault="009E5F36" w:rsidP="009E5F36">
      <w:pPr>
        <w:autoSpaceDE w:val="0"/>
        <w:autoSpaceDN w:val="0"/>
        <w:adjustRightInd w:val="0"/>
        <w:spacing w:after="0" w:line="240" w:lineRule="auto"/>
        <w:rPr>
          <w:rFonts w:ascii="Bookman Old Style" w:hAnsi="Bookman Old Style" w:cs="UniCenturyOldStyle"/>
        </w:rPr>
      </w:pPr>
    </w:p>
    <w:p w:rsidR="00263F0B" w:rsidRDefault="00263F0B" w:rsidP="009E5F36">
      <w:pPr>
        <w:autoSpaceDE w:val="0"/>
        <w:autoSpaceDN w:val="0"/>
        <w:adjustRightInd w:val="0"/>
        <w:spacing w:after="0" w:line="240" w:lineRule="auto"/>
        <w:rPr>
          <w:rFonts w:ascii="Bookman Old Style" w:hAnsi="Bookman Old Style" w:cs="UniCenturyOldStyle"/>
        </w:rPr>
      </w:pPr>
      <w:r>
        <w:rPr>
          <w:rFonts w:ascii="Bookman Old Style" w:hAnsi="Bookman Old Style" w:cs="UniCenturyOldStyle"/>
        </w:rPr>
        <w:t>Det er vår oppfatning at parten eller partenes rettigheter med hensyn til åpenhet i fylkesnemndas møter må styrkes vesentlig,</w:t>
      </w:r>
      <w:r w:rsidR="009769FF">
        <w:rPr>
          <w:rFonts w:ascii="Bookman Old Style" w:hAnsi="Bookman Old Style" w:cs="UniCenturyOldStyle"/>
        </w:rPr>
        <w:t xml:space="preserve"> slik at partens ønske skal være avgjørende i spørsmål om forhandlingene skal skje helt eller delvis for åpne dører. Vi foreslår derfor at andre ledd i utkastet § 101 utformes slik:</w:t>
      </w:r>
    </w:p>
    <w:p w:rsidR="009769FF" w:rsidRDefault="009769FF" w:rsidP="009E5F36">
      <w:pPr>
        <w:autoSpaceDE w:val="0"/>
        <w:autoSpaceDN w:val="0"/>
        <w:adjustRightInd w:val="0"/>
        <w:spacing w:after="0" w:line="240" w:lineRule="auto"/>
        <w:rPr>
          <w:rFonts w:ascii="Bookman Old Style" w:hAnsi="Bookman Old Style" w:cs="UniCenturyOldStyle"/>
        </w:rPr>
      </w:pPr>
    </w:p>
    <w:p w:rsidR="00263F0B" w:rsidRDefault="009769FF" w:rsidP="009769FF">
      <w:pPr>
        <w:autoSpaceDE w:val="0"/>
        <w:autoSpaceDN w:val="0"/>
        <w:adjustRightInd w:val="0"/>
        <w:spacing w:after="0" w:line="240" w:lineRule="auto"/>
        <w:ind w:left="720"/>
        <w:rPr>
          <w:rFonts w:ascii="Bookman Old Style" w:hAnsi="Bookman Old Style" w:cs="UniCenturyOldStyle"/>
        </w:rPr>
      </w:pPr>
      <w:r>
        <w:rPr>
          <w:rFonts w:ascii="Bookman Old Style" w:hAnsi="Bookman Old Style" w:cs="UniCenturyOldStyle"/>
        </w:rPr>
        <w:t xml:space="preserve">«Hvis partene begjærer det eller samtykker, skal møtet holdes helt eller </w:t>
      </w:r>
      <w:r w:rsidRPr="009E5F36">
        <w:rPr>
          <w:rFonts w:ascii="Bookman Old Style" w:hAnsi="Bookman Old Style" w:cs="UniCenturyOldStyle"/>
        </w:rPr>
        <w:t>del</w:t>
      </w:r>
      <w:r>
        <w:rPr>
          <w:rFonts w:ascii="Bookman Old Style" w:hAnsi="Bookman Old Style" w:cs="UniCenturyOldStyle"/>
        </w:rPr>
        <w:t>vis for åpne dører, med mindre fylkesnemnda finner at dette ikke bør skje av hensyn til barnets beste</w:t>
      </w:r>
      <w:r w:rsidRPr="009E5F36">
        <w:rPr>
          <w:rFonts w:ascii="Bookman Old Style" w:hAnsi="Bookman Old Style" w:cs="UniCenturyOldStyle"/>
        </w:rPr>
        <w:t>.</w:t>
      </w:r>
      <w:r>
        <w:rPr>
          <w:rFonts w:ascii="Bookman Old Style" w:hAnsi="Bookman Old Style" w:cs="UniCenturyOldStyle"/>
        </w:rPr>
        <w:t>»</w:t>
      </w:r>
    </w:p>
    <w:p w:rsidR="000F59A5" w:rsidRDefault="000F59A5" w:rsidP="000F59A5">
      <w:pPr>
        <w:autoSpaceDE w:val="0"/>
        <w:autoSpaceDN w:val="0"/>
        <w:adjustRightInd w:val="0"/>
        <w:spacing w:after="0" w:line="240" w:lineRule="auto"/>
        <w:rPr>
          <w:rFonts w:ascii="Bookman Old Style" w:hAnsi="Bookman Old Style" w:cs="UniCenturyOldStyle"/>
        </w:rPr>
      </w:pPr>
    </w:p>
    <w:p w:rsidR="00E60ADE" w:rsidRPr="000F59A5" w:rsidRDefault="000F59A5" w:rsidP="009E5F36">
      <w:pPr>
        <w:autoSpaceDE w:val="0"/>
        <w:autoSpaceDN w:val="0"/>
        <w:adjustRightInd w:val="0"/>
        <w:spacing w:after="0" w:line="240" w:lineRule="auto"/>
        <w:rPr>
          <w:rFonts w:ascii="Bookman Old Style" w:hAnsi="Bookman Old Style" w:cs="UniCenturyOldStyle"/>
        </w:rPr>
      </w:pPr>
      <w:r>
        <w:rPr>
          <w:rFonts w:ascii="Bookman Old Style" w:hAnsi="Bookman Old Style" w:cs="UniCenturyOldStyle"/>
        </w:rPr>
        <w:t>Det er også vår oppfatning at det bør legges til rette for at også forhandlingene i fylkesnemnda kan refereres fra, når dette kan skje i betryggende former. Vi viser i den forbindelse til</w:t>
      </w:r>
      <w:r w:rsidR="00E60ADE" w:rsidRPr="000F59A5">
        <w:rPr>
          <w:rFonts w:ascii="Bookman Old Style" w:hAnsi="Bookman Old Style" w:cs="UniCenturyOldStyle"/>
        </w:rPr>
        <w:t xml:space="preserve"> domstollovens system, </w:t>
      </w:r>
      <w:r w:rsidR="006B1877" w:rsidRPr="000F59A5">
        <w:rPr>
          <w:rFonts w:ascii="Bookman Old Style" w:hAnsi="Bookman Old Style" w:cs="UniCenturyOldStyle"/>
        </w:rPr>
        <w:t>med ulike regler for å regulere</w:t>
      </w:r>
      <w:r w:rsidR="00E60ADE" w:rsidRPr="000F59A5">
        <w:rPr>
          <w:rFonts w:ascii="Bookman Old Style" w:hAnsi="Bookman Old Style" w:cs="UniCenturyOldStyle"/>
        </w:rPr>
        <w:t xml:space="preserve"> hvem som kan være tilstede under forhandlingene og med ulike begrensninger på hva som kan refereres, regelmessig fører til at journalister </w:t>
      </w:r>
      <w:r w:rsidR="006B1877" w:rsidRPr="000F59A5">
        <w:rPr>
          <w:rFonts w:ascii="Bookman Old Style" w:hAnsi="Bookman Old Style" w:cs="UniCenturyOldStyle"/>
        </w:rPr>
        <w:t>er til stede</w:t>
      </w:r>
      <w:r>
        <w:rPr>
          <w:rFonts w:ascii="Bookman Old Style" w:hAnsi="Bookman Old Style" w:cs="UniCenturyOldStyle"/>
        </w:rPr>
        <w:t>,</w:t>
      </w:r>
      <w:r w:rsidR="006B1877" w:rsidRPr="000F59A5">
        <w:rPr>
          <w:rFonts w:ascii="Bookman Old Style" w:hAnsi="Bookman Old Style" w:cs="UniCenturyOldStyle"/>
        </w:rPr>
        <w:t xml:space="preserve"> også når dørene er lukket for publikum generelt. Det gjelder</w:t>
      </w:r>
      <w:r w:rsidR="00E60ADE" w:rsidRPr="000F59A5">
        <w:rPr>
          <w:rFonts w:ascii="Bookman Old Style" w:hAnsi="Bookman Old Style" w:cs="UniCenturyOldStyle"/>
        </w:rPr>
        <w:t xml:space="preserve"> eksempelvis saker om seksuelle overgrep og familievold</w:t>
      </w:r>
      <w:r w:rsidR="006D7D68" w:rsidRPr="000F59A5">
        <w:rPr>
          <w:rFonts w:ascii="Bookman Old Style" w:hAnsi="Bookman Old Style" w:cs="UniCenturyOldStyle"/>
        </w:rPr>
        <w:t>, og hvor man nøye følger de anvisninger som gis av retten med hensyn til hva som kan gjengis offentlig og på hvilke premisser – blant annet hva gjelder anonymisering. Vi kjenner knapt til at det har vært tilfeller hvor domstolene har funnet at disse premissene har blitt brutt av medienes representanter.</w:t>
      </w:r>
    </w:p>
    <w:p w:rsidR="00E60ADE" w:rsidRPr="000F59A5" w:rsidRDefault="00E60ADE" w:rsidP="009E5F36">
      <w:pPr>
        <w:autoSpaceDE w:val="0"/>
        <w:autoSpaceDN w:val="0"/>
        <w:adjustRightInd w:val="0"/>
        <w:spacing w:after="0" w:line="240" w:lineRule="auto"/>
        <w:rPr>
          <w:rFonts w:ascii="Bookman Old Style" w:hAnsi="Bookman Old Style" w:cs="UniCenturyOldStyle"/>
        </w:rPr>
      </w:pPr>
    </w:p>
    <w:p w:rsidR="000F59A5" w:rsidRDefault="00E231FA" w:rsidP="00B8108A">
      <w:pPr>
        <w:autoSpaceDE w:val="0"/>
        <w:autoSpaceDN w:val="0"/>
        <w:adjustRightInd w:val="0"/>
        <w:spacing w:after="0" w:line="240" w:lineRule="auto"/>
        <w:rPr>
          <w:rFonts w:ascii="Bookman Old Style" w:hAnsi="Bookman Old Style" w:cs="UniCenturyOldStyle"/>
        </w:rPr>
      </w:pPr>
      <w:r w:rsidRPr="000F59A5">
        <w:rPr>
          <w:rFonts w:ascii="Bookman Old Style" w:hAnsi="Bookman Old Style" w:cs="UniCenturyOldStyle"/>
        </w:rPr>
        <w:t xml:space="preserve">Med tanke på at samfunnet bør få større kunnskap om saker som fylkesnemnda behandler, foreslår vi at det i </w:t>
      </w:r>
    </w:p>
    <w:p w:rsidR="000F59A5" w:rsidRDefault="000F59A5" w:rsidP="00B8108A">
      <w:pPr>
        <w:autoSpaceDE w:val="0"/>
        <w:autoSpaceDN w:val="0"/>
        <w:adjustRightInd w:val="0"/>
        <w:spacing w:after="0" w:line="240" w:lineRule="auto"/>
        <w:rPr>
          <w:rFonts w:ascii="Bookman Old Style" w:hAnsi="Bookman Old Style" w:cs="UniCenturyOldStyle"/>
        </w:rPr>
      </w:pPr>
    </w:p>
    <w:p w:rsidR="000F59A5" w:rsidRDefault="00763761" w:rsidP="000F59A5">
      <w:pPr>
        <w:pStyle w:val="ListParagraph"/>
        <w:numPr>
          <w:ilvl w:val="0"/>
          <w:numId w:val="2"/>
        </w:numPr>
        <w:autoSpaceDE w:val="0"/>
        <w:autoSpaceDN w:val="0"/>
        <w:adjustRightInd w:val="0"/>
        <w:spacing w:after="0" w:line="240" w:lineRule="auto"/>
        <w:rPr>
          <w:rFonts w:ascii="Bookman Old Style" w:hAnsi="Bookman Old Style" w:cs="UniCenturyOldStyle"/>
        </w:rPr>
      </w:pPr>
      <w:r>
        <w:rPr>
          <w:rFonts w:ascii="Bookman Old Style" w:hAnsi="Bookman Old Style" w:cs="UniCenturyOldStyle"/>
        </w:rPr>
        <w:t xml:space="preserve">§ 101 </w:t>
      </w:r>
      <w:r w:rsidR="00200BE5">
        <w:rPr>
          <w:rFonts w:ascii="Bookman Old Style" w:hAnsi="Bookman Old Style" w:cs="UniCenturyOldStyle"/>
        </w:rPr>
        <w:t xml:space="preserve">tredje </w:t>
      </w:r>
      <w:r w:rsidR="000F59A5">
        <w:rPr>
          <w:rFonts w:ascii="Bookman Old Style" w:hAnsi="Bookman Old Style" w:cs="UniCenturyOldStyle"/>
        </w:rPr>
        <w:t xml:space="preserve">ledd </w:t>
      </w:r>
      <w:r>
        <w:rPr>
          <w:rFonts w:ascii="Bookman Old Style" w:hAnsi="Bookman Old Style" w:cs="UniCenturyOldStyle"/>
        </w:rPr>
        <w:t xml:space="preserve">gis </w:t>
      </w:r>
      <w:r w:rsidR="00683D6D">
        <w:rPr>
          <w:rFonts w:ascii="Bookman Old Style" w:hAnsi="Bookman Old Style" w:cs="UniCenturyOldStyle"/>
        </w:rPr>
        <w:t xml:space="preserve">en </w:t>
      </w:r>
      <w:r>
        <w:rPr>
          <w:rFonts w:ascii="Bookman Old Style" w:hAnsi="Bookman Old Style" w:cs="UniCenturyOldStyle"/>
        </w:rPr>
        <w:t>regel om at nemnda kan gi personer adgang til å overvære forhandlingene på nærmere angitte vilkår</w:t>
      </w:r>
      <w:r w:rsidR="002A0665">
        <w:rPr>
          <w:rFonts w:ascii="Bookman Old Style" w:hAnsi="Bookman Old Style" w:cs="UniCenturyOldStyle"/>
        </w:rPr>
        <w:t xml:space="preserve">, </w:t>
      </w:r>
      <w:r>
        <w:rPr>
          <w:rFonts w:ascii="Bookman Old Style" w:hAnsi="Bookman Old Style" w:cs="UniCenturyOldStyle"/>
        </w:rPr>
        <w:t>når dette skjer i opplysnings-, opplærings- eller forskningsøyemed.</w:t>
      </w:r>
    </w:p>
    <w:p w:rsidR="00763761" w:rsidRDefault="00763761" w:rsidP="00763761">
      <w:pPr>
        <w:pStyle w:val="ListParagraph"/>
        <w:autoSpaceDE w:val="0"/>
        <w:autoSpaceDN w:val="0"/>
        <w:adjustRightInd w:val="0"/>
        <w:spacing w:after="0" w:line="240" w:lineRule="auto"/>
        <w:rPr>
          <w:rFonts w:ascii="Bookman Old Style" w:hAnsi="Bookman Old Style" w:cs="UniCenturyOldStyle"/>
        </w:rPr>
      </w:pPr>
    </w:p>
    <w:p w:rsidR="00763761" w:rsidRPr="000F59A5" w:rsidRDefault="00763761" w:rsidP="000F59A5">
      <w:pPr>
        <w:pStyle w:val="ListParagraph"/>
        <w:numPr>
          <w:ilvl w:val="0"/>
          <w:numId w:val="2"/>
        </w:numPr>
        <w:autoSpaceDE w:val="0"/>
        <w:autoSpaceDN w:val="0"/>
        <w:adjustRightInd w:val="0"/>
        <w:spacing w:after="0" w:line="240" w:lineRule="auto"/>
        <w:rPr>
          <w:rFonts w:ascii="Bookman Old Style" w:hAnsi="Bookman Old Style" w:cs="UniCenturyOldStyle"/>
        </w:rPr>
      </w:pPr>
      <w:r>
        <w:rPr>
          <w:rFonts w:ascii="Bookman Old Style" w:hAnsi="Bookman Old Style" w:cs="UniCenturyOldStyle"/>
        </w:rPr>
        <w:t xml:space="preserve">§ 101 fjerde ledd erstattes med følgende: «Når møtet holdes for lukkede dører kan fylkesnemnda nedlegge referatforbud, jf domstolloven § 129 andre ledd bokstav b), jf </w:t>
      </w:r>
      <w:r w:rsidR="002A0665">
        <w:rPr>
          <w:rFonts w:ascii="Bookman Old Style" w:hAnsi="Bookman Old Style" w:cs="UniCenturyOldStyle"/>
        </w:rPr>
        <w:t xml:space="preserve">domstolloven § 125 første ledd </w:t>
      </w:r>
      <w:r>
        <w:rPr>
          <w:rFonts w:ascii="Bookman Old Style" w:hAnsi="Bookman Old Style" w:cs="UniCenturyOldStyle"/>
        </w:rPr>
        <w:t>bokstav b), eller taushetsplikt, jf domstolloven § 128.</w:t>
      </w:r>
    </w:p>
    <w:p w:rsidR="000F59A5" w:rsidRDefault="000F59A5" w:rsidP="00B8108A">
      <w:pPr>
        <w:autoSpaceDE w:val="0"/>
        <w:autoSpaceDN w:val="0"/>
        <w:adjustRightInd w:val="0"/>
        <w:spacing w:after="0" w:line="240" w:lineRule="auto"/>
        <w:rPr>
          <w:rFonts w:ascii="Bookman Old Style" w:hAnsi="Bookman Old Style" w:cs="UniCenturyOldStyle"/>
        </w:rPr>
      </w:pPr>
    </w:p>
    <w:p w:rsidR="002144C1" w:rsidRPr="000F59A5" w:rsidRDefault="00250E9A" w:rsidP="000F59A5">
      <w:pPr>
        <w:pStyle w:val="ListParagraph"/>
        <w:numPr>
          <w:ilvl w:val="0"/>
          <w:numId w:val="1"/>
        </w:numPr>
        <w:autoSpaceDE w:val="0"/>
        <w:autoSpaceDN w:val="0"/>
        <w:adjustRightInd w:val="0"/>
        <w:spacing w:after="0" w:line="240" w:lineRule="auto"/>
        <w:rPr>
          <w:rFonts w:ascii="Bookman Old Style" w:hAnsi="Bookman Old Style" w:cs="UniCenturyOldStyle"/>
        </w:rPr>
      </w:pPr>
      <w:r w:rsidRPr="000F59A5">
        <w:rPr>
          <w:rFonts w:ascii="Bookman Old Style" w:hAnsi="Bookman Old Style" w:cs="UniCenturyOldStyle"/>
        </w:rPr>
        <w:lastRenderedPageBreak/>
        <w:t xml:space="preserve">§ 104 føyes til en bestemmelse om at nemnda skal kunne offentliggjøre sine vedtak i anonymisert form, jf domstolloven § 130 tredje ledd. </w:t>
      </w:r>
    </w:p>
    <w:p w:rsidR="00237E08" w:rsidRDefault="00237E08" w:rsidP="002144C1">
      <w:pPr>
        <w:rPr>
          <w:rFonts w:ascii="Bookman Old Style" w:hAnsi="Bookman Old Style"/>
        </w:rPr>
      </w:pPr>
    </w:p>
    <w:p w:rsidR="002A0665" w:rsidRDefault="002A0665" w:rsidP="002144C1">
      <w:pPr>
        <w:rPr>
          <w:rFonts w:ascii="Bookman Old Style" w:hAnsi="Bookman Old Style"/>
        </w:rPr>
      </w:pPr>
    </w:p>
    <w:p w:rsidR="002A0665" w:rsidRPr="000F59A5" w:rsidRDefault="002A0665" w:rsidP="002144C1">
      <w:pPr>
        <w:rPr>
          <w:rFonts w:ascii="Bookman Old Style" w:hAnsi="Bookman Old Style"/>
        </w:rPr>
      </w:pPr>
    </w:p>
    <w:p w:rsidR="00237E08" w:rsidRPr="000F59A5" w:rsidRDefault="00237E08" w:rsidP="00237E08">
      <w:pPr>
        <w:pStyle w:val="BodyText"/>
        <w:kinsoku w:val="0"/>
        <w:overflowPunct w:val="0"/>
        <w:spacing w:before="53"/>
        <w:ind w:left="187" w:right="90"/>
        <w:rPr>
          <w:rFonts w:ascii="Bookman Old Style" w:hAnsi="Bookman Old Style"/>
          <w:sz w:val="22"/>
          <w:szCs w:val="22"/>
        </w:rPr>
      </w:pPr>
      <w:r w:rsidRPr="000F59A5">
        <w:rPr>
          <w:rFonts w:ascii="Bookman Old Style" w:hAnsi="Bookman Old Style"/>
          <w:sz w:val="22"/>
          <w:szCs w:val="22"/>
        </w:rPr>
        <w:t xml:space="preserve">                             </w:t>
      </w:r>
      <w:r w:rsidR="000F59A5">
        <w:rPr>
          <w:rFonts w:ascii="Bookman Old Style" w:hAnsi="Bookman Old Style"/>
          <w:sz w:val="22"/>
          <w:szCs w:val="22"/>
        </w:rPr>
        <w:t xml:space="preserve">              </w:t>
      </w:r>
      <w:r w:rsidRPr="000F59A5">
        <w:rPr>
          <w:rFonts w:ascii="Bookman Old Style" w:hAnsi="Bookman Old Style"/>
          <w:sz w:val="22"/>
          <w:szCs w:val="22"/>
        </w:rPr>
        <w:t>Med vennlig hilsen</w:t>
      </w:r>
    </w:p>
    <w:p w:rsidR="00237E08" w:rsidRPr="000F59A5" w:rsidRDefault="00237E08" w:rsidP="00237E08">
      <w:pPr>
        <w:pStyle w:val="BodyText"/>
        <w:kinsoku w:val="0"/>
        <w:overflowPunct w:val="0"/>
        <w:ind w:left="0"/>
        <w:rPr>
          <w:rFonts w:ascii="Bookman Old Style" w:hAnsi="Bookman Old Style"/>
          <w:sz w:val="22"/>
          <w:szCs w:val="22"/>
        </w:rPr>
      </w:pPr>
    </w:p>
    <w:p w:rsidR="00237E08" w:rsidRPr="000F59A5" w:rsidRDefault="00237E08" w:rsidP="000F59A5">
      <w:pPr>
        <w:pStyle w:val="BodyText"/>
        <w:kinsoku w:val="0"/>
        <w:overflowPunct w:val="0"/>
        <w:spacing w:before="178"/>
        <w:ind w:left="0" w:right="90"/>
        <w:rPr>
          <w:rFonts w:ascii="Bookman Old Style" w:hAnsi="Bookman Old Style"/>
          <w:sz w:val="22"/>
          <w:szCs w:val="22"/>
        </w:rPr>
      </w:pPr>
      <w:r w:rsidRPr="000F59A5">
        <w:rPr>
          <w:rFonts w:ascii="Bookman Old Style" w:hAnsi="Bookman Old Style"/>
          <w:sz w:val="22"/>
          <w:szCs w:val="22"/>
        </w:rPr>
        <w:t>Norsk Pressefor</w:t>
      </w:r>
      <w:r w:rsidR="000F59A5">
        <w:rPr>
          <w:rFonts w:ascii="Bookman Old Style" w:hAnsi="Bookman Old Style"/>
          <w:sz w:val="22"/>
          <w:szCs w:val="22"/>
        </w:rPr>
        <w:t xml:space="preserve">bund             </w:t>
      </w:r>
      <w:r w:rsidRPr="000F59A5">
        <w:rPr>
          <w:rFonts w:ascii="Bookman Old Style" w:hAnsi="Bookman Old Style"/>
          <w:sz w:val="22"/>
          <w:szCs w:val="22"/>
        </w:rPr>
        <w:t xml:space="preserve">Norsk Journalistlag    </w:t>
      </w:r>
      <w:r w:rsidR="000F59A5">
        <w:rPr>
          <w:rFonts w:ascii="Bookman Old Style" w:hAnsi="Bookman Old Style"/>
          <w:sz w:val="22"/>
          <w:szCs w:val="22"/>
        </w:rPr>
        <w:t xml:space="preserve">          </w:t>
      </w:r>
      <w:r w:rsidRPr="000F59A5">
        <w:rPr>
          <w:rFonts w:ascii="Bookman Old Style" w:hAnsi="Bookman Old Style"/>
          <w:sz w:val="22"/>
          <w:szCs w:val="22"/>
        </w:rPr>
        <w:t>Norsk Redaktørforening</w:t>
      </w:r>
    </w:p>
    <w:p w:rsidR="00237E08" w:rsidRPr="006B1877" w:rsidRDefault="00237E08" w:rsidP="006B1877">
      <w:pPr>
        <w:pStyle w:val="BodyText"/>
        <w:tabs>
          <w:tab w:val="left" w:pos="3250"/>
          <w:tab w:val="left" w:pos="6822"/>
        </w:tabs>
        <w:kinsoku w:val="0"/>
        <w:overflowPunct w:val="0"/>
        <w:ind w:left="218"/>
        <w:rPr>
          <w:position w:val="2"/>
        </w:rPr>
      </w:pPr>
      <w:r>
        <w:rPr>
          <w:noProof/>
          <w:position w:val="1"/>
          <w:lang w:eastAsia="nb-NO"/>
        </w:rPr>
        <w:drawing>
          <wp:inline distT="0" distB="0" distL="0" distR="0" wp14:anchorId="381EBB58" wp14:editId="0E05E867">
            <wp:extent cx="991870" cy="543560"/>
            <wp:effectExtent l="0" t="0" r="0" b="889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1870" cy="543560"/>
                    </a:xfrm>
                    <a:prstGeom prst="rect">
                      <a:avLst/>
                    </a:prstGeom>
                    <a:noFill/>
                    <a:ln>
                      <a:noFill/>
                    </a:ln>
                  </pic:spPr>
                </pic:pic>
              </a:graphicData>
            </a:graphic>
          </wp:inline>
        </w:drawing>
      </w:r>
      <w:r>
        <w:rPr>
          <w:position w:val="1"/>
        </w:rPr>
        <w:t xml:space="preserve"> </w:t>
      </w:r>
      <w:r>
        <w:rPr>
          <w:position w:val="1"/>
        </w:rPr>
        <w:tab/>
      </w:r>
      <w:r>
        <w:rPr>
          <w:noProof/>
          <w:lang w:eastAsia="nb-NO"/>
        </w:rPr>
        <w:drawing>
          <wp:inline distT="0" distB="0" distL="0" distR="0" wp14:anchorId="13B16B32" wp14:editId="186A2459">
            <wp:extent cx="1414780" cy="387985"/>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4780" cy="387985"/>
                    </a:xfrm>
                    <a:prstGeom prst="rect">
                      <a:avLst/>
                    </a:prstGeom>
                    <a:noFill/>
                    <a:ln>
                      <a:noFill/>
                    </a:ln>
                  </pic:spPr>
                </pic:pic>
              </a:graphicData>
            </a:graphic>
          </wp:inline>
        </w:drawing>
      </w:r>
      <w:r>
        <w:t xml:space="preserve"> </w:t>
      </w:r>
      <w:r>
        <w:tab/>
      </w:r>
      <w:r>
        <w:rPr>
          <w:noProof/>
          <w:position w:val="2"/>
          <w:lang w:eastAsia="nb-NO"/>
        </w:rPr>
        <w:drawing>
          <wp:inline distT="0" distB="0" distL="0" distR="0" wp14:anchorId="3B01333D" wp14:editId="38177AE2">
            <wp:extent cx="1061085" cy="594995"/>
            <wp:effectExtent l="0" t="0" r="5715"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1085" cy="594995"/>
                    </a:xfrm>
                    <a:prstGeom prst="rect">
                      <a:avLst/>
                    </a:prstGeom>
                    <a:noFill/>
                    <a:ln>
                      <a:noFill/>
                    </a:ln>
                  </pic:spPr>
                </pic:pic>
              </a:graphicData>
            </a:graphic>
          </wp:inline>
        </w:drawing>
      </w:r>
    </w:p>
    <w:tbl>
      <w:tblPr>
        <w:tblW w:w="0" w:type="auto"/>
        <w:tblInd w:w="106" w:type="dxa"/>
        <w:tblLayout w:type="fixed"/>
        <w:tblCellMar>
          <w:left w:w="0" w:type="dxa"/>
          <w:right w:w="0" w:type="dxa"/>
        </w:tblCellMar>
        <w:tblLook w:val="0000" w:firstRow="0" w:lastRow="0" w:firstColumn="0" w:lastColumn="0" w:noHBand="0" w:noVBand="0"/>
      </w:tblPr>
      <w:tblGrid>
        <w:gridCol w:w="2386"/>
        <w:gridCol w:w="3449"/>
        <w:gridCol w:w="2524"/>
      </w:tblGrid>
      <w:tr w:rsidR="00237E08" w:rsidTr="00EE2A5A">
        <w:trPr>
          <w:trHeight w:hRule="exact" w:val="369"/>
        </w:trPr>
        <w:tc>
          <w:tcPr>
            <w:tcW w:w="2386" w:type="dxa"/>
            <w:tcBorders>
              <w:top w:val="none" w:sz="6" w:space="0" w:color="auto"/>
              <w:left w:val="none" w:sz="6" w:space="0" w:color="auto"/>
              <w:bottom w:val="none" w:sz="6" w:space="0" w:color="auto"/>
              <w:right w:val="none" w:sz="6" w:space="0" w:color="auto"/>
            </w:tcBorders>
          </w:tcPr>
          <w:p w:rsidR="00237E08" w:rsidRDefault="00237E08" w:rsidP="00EE2A5A">
            <w:pPr>
              <w:pStyle w:val="TableParagraph"/>
              <w:kinsoku w:val="0"/>
              <w:overflowPunct w:val="0"/>
              <w:spacing w:line="247" w:lineRule="exact"/>
              <w:rPr>
                <w:rFonts w:ascii="Times New Roman" w:hAnsi="Times New Roman" w:cs="Times New Roman"/>
              </w:rPr>
            </w:pPr>
            <w:r>
              <w:rPr>
                <w:sz w:val="22"/>
                <w:szCs w:val="22"/>
              </w:rPr>
              <w:t>Nils E. Øy</w:t>
            </w:r>
          </w:p>
        </w:tc>
        <w:tc>
          <w:tcPr>
            <w:tcW w:w="3449" w:type="dxa"/>
            <w:tcBorders>
              <w:top w:val="none" w:sz="6" w:space="0" w:color="auto"/>
              <w:left w:val="none" w:sz="6" w:space="0" w:color="auto"/>
              <w:bottom w:val="none" w:sz="6" w:space="0" w:color="auto"/>
              <w:right w:val="none" w:sz="6" w:space="0" w:color="auto"/>
            </w:tcBorders>
          </w:tcPr>
          <w:p w:rsidR="00237E08" w:rsidRDefault="00237E08" w:rsidP="00EE2A5A">
            <w:pPr>
              <w:pStyle w:val="TableParagraph"/>
              <w:kinsoku w:val="0"/>
              <w:overflowPunct w:val="0"/>
              <w:spacing w:line="247" w:lineRule="exact"/>
              <w:ind w:left="854"/>
              <w:rPr>
                <w:rFonts w:ascii="Times New Roman" w:hAnsi="Times New Roman" w:cs="Times New Roman"/>
              </w:rPr>
            </w:pPr>
            <w:r>
              <w:rPr>
                <w:sz w:val="22"/>
                <w:szCs w:val="22"/>
              </w:rPr>
              <w:t>Ina Lindahl Nyrud</w:t>
            </w:r>
          </w:p>
        </w:tc>
        <w:tc>
          <w:tcPr>
            <w:tcW w:w="2524" w:type="dxa"/>
            <w:tcBorders>
              <w:top w:val="none" w:sz="6" w:space="0" w:color="auto"/>
              <w:left w:val="none" w:sz="6" w:space="0" w:color="auto"/>
              <w:bottom w:val="none" w:sz="6" w:space="0" w:color="auto"/>
              <w:right w:val="none" w:sz="6" w:space="0" w:color="auto"/>
            </w:tcBorders>
          </w:tcPr>
          <w:p w:rsidR="00237E08" w:rsidRDefault="00237E08" w:rsidP="00EE2A5A">
            <w:pPr>
              <w:pStyle w:val="TableParagraph"/>
              <w:kinsoku w:val="0"/>
              <w:overflowPunct w:val="0"/>
              <w:spacing w:line="247" w:lineRule="exact"/>
              <w:ind w:left="895"/>
              <w:rPr>
                <w:rFonts w:ascii="Times New Roman" w:hAnsi="Times New Roman" w:cs="Times New Roman"/>
              </w:rPr>
            </w:pPr>
            <w:r>
              <w:rPr>
                <w:sz w:val="22"/>
                <w:szCs w:val="22"/>
              </w:rPr>
              <w:t>Arne Jensen</w:t>
            </w:r>
          </w:p>
        </w:tc>
      </w:tr>
      <w:tr w:rsidR="00237E08" w:rsidTr="00EE2A5A">
        <w:trPr>
          <w:trHeight w:hRule="exact" w:val="369"/>
        </w:trPr>
        <w:tc>
          <w:tcPr>
            <w:tcW w:w="2386" w:type="dxa"/>
            <w:tcBorders>
              <w:top w:val="none" w:sz="6" w:space="0" w:color="auto"/>
              <w:left w:val="none" w:sz="6" w:space="0" w:color="auto"/>
              <w:bottom w:val="none" w:sz="6" w:space="0" w:color="auto"/>
              <w:right w:val="none" w:sz="6" w:space="0" w:color="auto"/>
            </w:tcBorders>
          </w:tcPr>
          <w:p w:rsidR="00237E08" w:rsidRDefault="00237E08" w:rsidP="00EE2A5A">
            <w:pPr>
              <w:pStyle w:val="TableParagraph"/>
              <w:kinsoku w:val="0"/>
              <w:overflowPunct w:val="0"/>
              <w:spacing w:before="116"/>
              <w:rPr>
                <w:rFonts w:ascii="Times New Roman" w:hAnsi="Times New Roman" w:cs="Times New Roman"/>
              </w:rPr>
            </w:pPr>
            <w:r>
              <w:rPr>
                <w:i/>
                <w:iCs/>
                <w:sz w:val="22"/>
                <w:szCs w:val="22"/>
              </w:rPr>
              <w:t>generalsekretær (kst)</w:t>
            </w:r>
          </w:p>
        </w:tc>
        <w:tc>
          <w:tcPr>
            <w:tcW w:w="3449" w:type="dxa"/>
            <w:tcBorders>
              <w:top w:val="none" w:sz="6" w:space="0" w:color="auto"/>
              <w:left w:val="none" w:sz="6" w:space="0" w:color="auto"/>
              <w:bottom w:val="none" w:sz="6" w:space="0" w:color="auto"/>
              <w:right w:val="none" w:sz="6" w:space="0" w:color="auto"/>
            </w:tcBorders>
          </w:tcPr>
          <w:p w:rsidR="00237E08" w:rsidRDefault="00237E08" w:rsidP="00EE2A5A">
            <w:pPr>
              <w:pStyle w:val="TableParagraph"/>
              <w:kinsoku w:val="0"/>
              <w:overflowPunct w:val="0"/>
              <w:spacing w:before="116"/>
              <w:ind w:left="859"/>
              <w:rPr>
                <w:rFonts w:ascii="Times New Roman" w:hAnsi="Times New Roman" w:cs="Times New Roman"/>
              </w:rPr>
            </w:pPr>
            <w:r>
              <w:rPr>
                <w:i/>
                <w:iCs/>
                <w:sz w:val="22"/>
                <w:szCs w:val="22"/>
              </w:rPr>
              <w:t>advokat</w:t>
            </w:r>
          </w:p>
        </w:tc>
        <w:tc>
          <w:tcPr>
            <w:tcW w:w="2524" w:type="dxa"/>
            <w:tcBorders>
              <w:top w:val="none" w:sz="6" w:space="0" w:color="auto"/>
              <w:left w:val="none" w:sz="6" w:space="0" w:color="auto"/>
              <w:bottom w:val="none" w:sz="6" w:space="0" w:color="auto"/>
              <w:right w:val="none" w:sz="6" w:space="0" w:color="auto"/>
            </w:tcBorders>
          </w:tcPr>
          <w:p w:rsidR="00237E08" w:rsidRDefault="00237E08" w:rsidP="00EE2A5A">
            <w:pPr>
              <w:pStyle w:val="TableParagraph"/>
              <w:kinsoku w:val="0"/>
              <w:overflowPunct w:val="0"/>
              <w:spacing w:before="116"/>
              <w:ind w:left="871"/>
              <w:rPr>
                <w:rFonts w:ascii="Times New Roman" w:hAnsi="Times New Roman" w:cs="Times New Roman"/>
              </w:rPr>
            </w:pPr>
            <w:r>
              <w:rPr>
                <w:i/>
                <w:iCs/>
                <w:sz w:val="22"/>
                <w:szCs w:val="22"/>
              </w:rPr>
              <w:t>generalsekretær</w:t>
            </w:r>
          </w:p>
        </w:tc>
      </w:tr>
    </w:tbl>
    <w:p w:rsidR="00237E08" w:rsidRDefault="00237E08" w:rsidP="006B1877"/>
    <w:sectPr w:rsidR="00237E08" w:rsidSect="00113E84">
      <w:footerReference w:type="default" r:id="rId14"/>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1D2" w:rsidRDefault="009701D2" w:rsidP="00EB56C5">
      <w:pPr>
        <w:spacing w:after="0" w:line="240" w:lineRule="auto"/>
      </w:pPr>
      <w:r>
        <w:separator/>
      </w:r>
    </w:p>
  </w:endnote>
  <w:endnote w:type="continuationSeparator" w:id="0">
    <w:p w:rsidR="009701D2" w:rsidRDefault="009701D2" w:rsidP="00EB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Open Sans">
    <w:altName w:val="Segoe UI"/>
    <w:charset w:val="00"/>
    <w:family w:val="auto"/>
    <w:pitch w:val="default"/>
  </w:font>
  <w:font w:name="Sam Century Old Style">
    <w:altName w:val="Sam Century Old Style"/>
    <w:panose1 w:val="00000000000000000000"/>
    <w:charset w:val="00"/>
    <w:family w:val="roman"/>
    <w:notTrueType/>
    <w:pitch w:val="default"/>
    <w:sig w:usb0="00000003" w:usb1="00000000" w:usb2="00000000" w:usb3="00000000" w:csb0="00000001" w:csb1="00000000"/>
  </w:font>
  <w:font w:name="UniCenturyOldStyle">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61372"/>
      <w:docPartObj>
        <w:docPartGallery w:val="Page Numbers (Bottom of Page)"/>
        <w:docPartUnique/>
      </w:docPartObj>
    </w:sdtPr>
    <w:sdtEndPr/>
    <w:sdtContent>
      <w:p w:rsidR="00F35691" w:rsidRDefault="00F35691">
        <w:pPr>
          <w:pStyle w:val="Footer"/>
          <w:jc w:val="right"/>
        </w:pPr>
        <w:r>
          <w:fldChar w:fldCharType="begin"/>
        </w:r>
        <w:r>
          <w:instrText>PAGE   \* MERGEFORMAT</w:instrText>
        </w:r>
        <w:r>
          <w:fldChar w:fldCharType="separate"/>
        </w:r>
        <w:r w:rsidR="009C6935">
          <w:rPr>
            <w:noProof/>
          </w:rPr>
          <w:t>1</w:t>
        </w:r>
        <w:r>
          <w:fldChar w:fldCharType="end"/>
        </w:r>
      </w:p>
    </w:sdtContent>
  </w:sdt>
  <w:p w:rsidR="00F35691" w:rsidRDefault="00F35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1D2" w:rsidRDefault="009701D2" w:rsidP="00EB56C5">
      <w:pPr>
        <w:spacing w:after="0" w:line="240" w:lineRule="auto"/>
      </w:pPr>
      <w:r>
        <w:separator/>
      </w:r>
    </w:p>
  </w:footnote>
  <w:footnote w:type="continuationSeparator" w:id="0">
    <w:p w:rsidR="009701D2" w:rsidRDefault="009701D2" w:rsidP="00EB5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9453B"/>
    <w:multiLevelType w:val="hybridMultilevel"/>
    <w:tmpl w:val="346440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45A7DBB"/>
    <w:multiLevelType w:val="hybridMultilevel"/>
    <w:tmpl w:val="705265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84"/>
    <w:rsid w:val="0001150E"/>
    <w:rsid w:val="00013F9F"/>
    <w:rsid w:val="00026BA6"/>
    <w:rsid w:val="000523D8"/>
    <w:rsid w:val="00073E51"/>
    <w:rsid w:val="00085733"/>
    <w:rsid w:val="000B6542"/>
    <w:rsid w:val="000D6C56"/>
    <w:rsid w:val="000E5598"/>
    <w:rsid w:val="000F2F57"/>
    <w:rsid w:val="000F59A5"/>
    <w:rsid w:val="00110214"/>
    <w:rsid w:val="00113E84"/>
    <w:rsid w:val="00160D71"/>
    <w:rsid w:val="00160EC5"/>
    <w:rsid w:val="00170D71"/>
    <w:rsid w:val="001A7620"/>
    <w:rsid w:val="001D7E9D"/>
    <w:rsid w:val="00200BE5"/>
    <w:rsid w:val="00211AF0"/>
    <w:rsid w:val="002144C1"/>
    <w:rsid w:val="00237E08"/>
    <w:rsid w:val="00244297"/>
    <w:rsid w:val="0024633E"/>
    <w:rsid w:val="00250E9A"/>
    <w:rsid w:val="00260CA6"/>
    <w:rsid w:val="00263F0B"/>
    <w:rsid w:val="002A0665"/>
    <w:rsid w:val="002C7AAE"/>
    <w:rsid w:val="003D013A"/>
    <w:rsid w:val="004A04D8"/>
    <w:rsid w:val="004B0404"/>
    <w:rsid w:val="004C56A5"/>
    <w:rsid w:val="00566EC2"/>
    <w:rsid w:val="00577B97"/>
    <w:rsid w:val="005B6538"/>
    <w:rsid w:val="0065107A"/>
    <w:rsid w:val="00657280"/>
    <w:rsid w:val="00675A5E"/>
    <w:rsid w:val="00683D6D"/>
    <w:rsid w:val="00693E79"/>
    <w:rsid w:val="00696D6E"/>
    <w:rsid w:val="006B1877"/>
    <w:rsid w:val="006C4379"/>
    <w:rsid w:val="006D7D68"/>
    <w:rsid w:val="006F29B4"/>
    <w:rsid w:val="00763761"/>
    <w:rsid w:val="00814302"/>
    <w:rsid w:val="00831594"/>
    <w:rsid w:val="00850064"/>
    <w:rsid w:val="00861C24"/>
    <w:rsid w:val="00873B75"/>
    <w:rsid w:val="00886519"/>
    <w:rsid w:val="008A059F"/>
    <w:rsid w:val="008E48A3"/>
    <w:rsid w:val="009078AE"/>
    <w:rsid w:val="00936CC8"/>
    <w:rsid w:val="00955C48"/>
    <w:rsid w:val="00961D82"/>
    <w:rsid w:val="009701D2"/>
    <w:rsid w:val="009769FF"/>
    <w:rsid w:val="00980D44"/>
    <w:rsid w:val="00990048"/>
    <w:rsid w:val="009C6935"/>
    <w:rsid w:val="009E5F36"/>
    <w:rsid w:val="00A411EF"/>
    <w:rsid w:val="00A74281"/>
    <w:rsid w:val="00AD5EBF"/>
    <w:rsid w:val="00AE0D30"/>
    <w:rsid w:val="00AE6D25"/>
    <w:rsid w:val="00B8108A"/>
    <w:rsid w:val="00C225D9"/>
    <w:rsid w:val="00C439DA"/>
    <w:rsid w:val="00C7416B"/>
    <w:rsid w:val="00CE2ACA"/>
    <w:rsid w:val="00D10934"/>
    <w:rsid w:val="00D1515A"/>
    <w:rsid w:val="00D332A1"/>
    <w:rsid w:val="00E03A65"/>
    <w:rsid w:val="00E14ABC"/>
    <w:rsid w:val="00E231FA"/>
    <w:rsid w:val="00E60ADE"/>
    <w:rsid w:val="00EB359D"/>
    <w:rsid w:val="00EB56C5"/>
    <w:rsid w:val="00EF7330"/>
    <w:rsid w:val="00F075D7"/>
    <w:rsid w:val="00F35691"/>
    <w:rsid w:val="00F45493"/>
    <w:rsid w:val="00F45B99"/>
    <w:rsid w:val="00F54EC5"/>
    <w:rsid w:val="00F90236"/>
    <w:rsid w:val="00F94041"/>
    <w:rsid w:val="00FE2769"/>
    <w:rsid w:val="00FF5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7251D-D134-48D7-8386-61DF7515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94041"/>
    <w:rPr>
      <w:i/>
      <w:iCs/>
    </w:rPr>
  </w:style>
  <w:style w:type="paragraph" w:customStyle="1" w:styleId="mortaga">
    <w:name w:val="mortag_a"/>
    <w:basedOn w:val="Normal"/>
    <w:rsid w:val="00F9404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dyText">
    <w:name w:val="Body Text"/>
    <w:basedOn w:val="Normal"/>
    <w:link w:val="BodyTextChar"/>
    <w:uiPriority w:val="1"/>
    <w:qFormat/>
    <w:rsid w:val="004A04D8"/>
    <w:pPr>
      <w:autoSpaceDE w:val="0"/>
      <w:autoSpaceDN w:val="0"/>
      <w:adjustRightInd w:val="0"/>
      <w:spacing w:after="0" w:line="240" w:lineRule="auto"/>
      <w:ind w:left="117"/>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4A04D8"/>
    <w:rPr>
      <w:rFonts w:ascii="Times New Roman" w:hAnsi="Times New Roman" w:cs="Times New Roman"/>
      <w:sz w:val="20"/>
      <w:szCs w:val="20"/>
      <w:lang w:val="nb-NO"/>
    </w:rPr>
  </w:style>
  <w:style w:type="character" w:styleId="Hyperlink">
    <w:name w:val="Hyperlink"/>
    <w:basedOn w:val="DefaultParagraphFont"/>
    <w:uiPriority w:val="99"/>
    <w:unhideWhenUsed/>
    <w:rsid w:val="004A04D8"/>
    <w:rPr>
      <w:color w:val="0563C1" w:themeColor="hyperlink"/>
      <w:u w:val="single"/>
    </w:rPr>
  </w:style>
  <w:style w:type="paragraph" w:customStyle="1" w:styleId="TableParagraph">
    <w:name w:val="Table Paragraph"/>
    <w:basedOn w:val="Normal"/>
    <w:uiPriority w:val="1"/>
    <w:qFormat/>
    <w:rsid w:val="00237E08"/>
    <w:pPr>
      <w:autoSpaceDE w:val="0"/>
      <w:autoSpaceDN w:val="0"/>
      <w:adjustRightInd w:val="0"/>
      <w:spacing w:after="0" w:line="240" w:lineRule="auto"/>
      <w:ind w:left="50"/>
    </w:pPr>
    <w:rPr>
      <w:rFonts w:ascii="Arial" w:hAnsi="Arial" w:cs="Arial"/>
      <w:sz w:val="24"/>
      <w:szCs w:val="24"/>
    </w:rPr>
  </w:style>
  <w:style w:type="paragraph" w:styleId="ListParagraph">
    <w:name w:val="List Paragraph"/>
    <w:basedOn w:val="Normal"/>
    <w:uiPriority w:val="34"/>
    <w:qFormat/>
    <w:rsid w:val="00FF5D94"/>
    <w:pPr>
      <w:ind w:left="720"/>
      <w:contextualSpacing/>
    </w:pPr>
  </w:style>
  <w:style w:type="paragraph" w:styleId="Header">
    <w:name w:val="header"/>
    <w:basedOn w:val="Normal"/>
    <w:link w:val="HeaderChar"/>
    <w:uiPriority w:val="99"/>
    <w:unhideWhenUsed/>
    <w:rsid w:val="00EB56C5"/>
    <w:pPr>
      <w:tabs>
        <w:tab w:val="center" w:pos="4703"/>
        <w:tab w:val="right" w:pos="9406"/>
      </w:tabs>
      <w:spacing w:after="0" w:line="240" w:lineRule="auto"/>
    </w:pPr>
  </w:style>
  <w:style w:type="character" w:customStyle="1" w:styleId="HeaderChar">
    <w:name w:val="Header Char"/>
    <w:basedOn w:val="DefaultParagraphFont"/>
    <w:link w:val="Header"/>
    <w:uiPriority w:val="99"/>
    <w:rsid w:val="00EB56C5"/>
    <w:rPr>
      <w:lang w:val="nb-NO"/>
    </w:rPr>
  </w:style>
  <w:style w:type="paragraph" w:styleId="Footer">
    <w:name w:val="footer"/>
    <w:basedOn w:val="Normal"/>
    <w:link w:val="FooterChar"/>
    <w:uiPriority w:val="99"/>
    <w:unhideWhenUsed/>
    <w:rsid w:val="00EB56C5"/>
    <w:pPr>
      <w:tabs>
        <w:tab w:val="center" w:pos="4703"/>
        <w:tab w:val="right" w:pos="9406"/>
      </w:tabs>
      <w:spacing w:after="0" w:line="240" w:lineRule="auto"/>
    </w:pPr>
  </w:style>
  <w:style w:type="character" w:customStyle="1" w:styleId="FooterChar">
    <w:name w:val="Footer Char"/>
    <w:basedOn w:val="DefaultParagraphFont"/>
    <w:link w:val="Footer"/>
    <w:uiPriority w:val="99"/>
    <w:rsid w:val="00EB56C5"/>
    <w:rPr>
      <w:lang w:val="nb-NO"/>
    </w:rPr>
  </w:style>
  <w:style w:type="paragraph" w:styleId="NormalWeb">
    <w:name w:val="Normal (Web)"/>
    <w:basedOn w:val="Normal"/>
    <w:uiPriority w:val="99"/>
    <w:unhideWhenUsed/>
    <w:rsid w:val="00A411EF"/>
    <w:pPr>
      <w:spacing w:before="100" w:beforeAutospacing="1" w:after="100" w:afterAutospacing="1" w:line="240" w:lineRule="auto"/>
    </w:pPr>
    <w:rPr>
      <w:rFonts w:ascii="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59658">
      <w:bodyDiv w:val="1"/>
      <w:marLeft w:val="0"/>
      <w:marRight w:val="0"/>
      <w:marTop w:val="0"/>
      <w:marBottom w:val="0"/>
      <w:divBdr>
        <w:top w:val="none" w:sz="0" w:space="0" w:color="auto"/>
        <w:left w:val="none" w:sz="0" w:space="0" w:color="auto"/>
        <w:bottom w:val="none" w:sz="0" w:space="0" w:color="auto"/>
        <w:right w:val="none" w:sz="0" w:space="0" w:color="auto"/>
      </w:divBdr>
    </w:div>
    <w:div w:id="180134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ostmottak@bld.dep.no"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2355</Words>
  <Characters>12487</Characters>
  <Application>Microsoft Office Word</Application>
  <DocSecurity>4</DocSecurity>
  <Lines>104</Lines>
  <Paragraphs>29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nils.oy@presse.no</dc:creator>
  <cp:keywords/>
  <dc:description/>
  <cp:lastModifiedBy>Arne</cp:lastModifiedBy>
  <cp:revision>2</cp:revision>
  <dcterms:created xsi:type="dcterms:W3CDTF">2017-01-31T19:06:00Z</dcterms:created>
  <dcterms:modified xsi:type="dcterms:W3CDTF">2017-01-31T19:06:00Z</dcterms:modified>
</cp:coreProperties>
</file>