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22" w:rsidRDefault="00042622" w:rsidP="00042622">
      <w:pPr>
        <w:tabs>
          <w:tab w:val="left" w:pos="26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 w:cs="Times New Roman"/>
          <w:spacing w:val="121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nb-NO"/>
        </w:rPr>
        <w:drawing>
          <wp:inline distT="0" distB="0" distL="0" distR="0">
            <wp:extent cx="1476375" cy="495300"/>
            <wp:effectExtent l="0" t="0" r="952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nb-NO"/>
        </w:rPr>
        <w:drawing>
          <wp:inline distT="0" distB="0" distL="0" distR="0">
            <wp:extent cx="1885950" cy="3619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121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pacing w:val="121"/>
          <w:sz w:val="20"/>
          <w:szCs w:val="20"/>
          <w:lang w:eastAsia="nb-NO"/>
        </w:rPr>
        <w:drawing>
          <wp:inline distT="0" distB="0" distL="0" distR="0">
            <wp:extent cx="2009775" cy="4953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22" w:rsidRDefault="00042622"/>
    <w:p w:rsidR="00042622" w:rsidRDefault="00042622"/>
    <w:p w:rsidR="00042622" w:rsidRPr="00E866F3" w:rsidRDefault="00042622">
      <w:pPr>
        <w:rPr>
          <w:rFonts w:ascii="Bookman Old Style" w:hAnsi="Bookman Old Style"/>
          <w:sz w:val="24"/>
          <w:szCs w:val="24"/>
        </w:rPr>
      </w:pPr>
      <w:r w:rsidRPr="00E866F3">
        <w:rPr>
          <w:rFonts w:ascii="Bookman Old Style" w:hAnsi="Bookman Old Style"/>
          <w:sz w:val="24"/>
          <w:szCs w:val="24"/>
        </w:rPr>
        <w:t>Til</w:t>
      </w:r>
    </w:p>
    <w:p w:rsidR="00042622" w:rsidRDefault="00E866F3">
      <w:pPr>
        <w:rPr>
          <w:rFonts w:ascii="Bookman Old Style" w:hAnsi="Bookman Old Style"/>
          <w:sz w:val="24"/>
          <w:szCs w:val="24"/>
        </w:rPr>
      </w:pPr>
      <w:r w:rsidRPr="00E866F3">
        <w:rPr>
          <w:rFonts w:ascii="Bookman Old Style" w:hAnsi="Bookman Old Style"/>
          <w:sz w:val="24"/>
          <w:szCs w:val="24"/>
        </w:rPr>
        <w:t>Kommunal- og moderniseringsdepartementet</w:t>
      </w:r>
    </w:p>
    <w:p w:rsidR="00E866F3" w:rsidRPr="00E866F3" w:rsidRDefault="00E17D95">
      <w:pPr>
        <w:rPr>
          <w:rFonts w:ascii="Bookman Old Style" w:hAnsi="Bookman Old Style"/>
          <w:sz w:val="24"/>
          <w:szCs w:val="24"/>
        </w:rPr>
      </w:pPr>
      <w:hyperlink r:id="rId7" w:history="1">
        <w:r w:rsidR="00E866F3">
          <w:rPr>
            <w:rStyle w:val="Hyperkobling"/>
          </w:rPr>
          <w:t>postmottak@kmd.dep.no</w:t>
        </w:r>
      </w:hyperlink>
    </w:p>
    <w:p w:rsidR="00E866F3" w:rsidRPr="00E866F3" w:rsidRDefault="00E866F3">
      <w:pPr>
        <w:rPr>
          <w:rFonts w:ascii="Bookman Old Style" w:hAnsi="Bookman Old Style"/>
          <w:sz w:val="24"/>
          <w:szCs w:val="24"/>
        </w:rPr>
      </w:pPr>
      <w:r w:rsidRPr="00E866F3">
        <w:rPr>
          <w:rFonts w:ascii="Bookman Old Style" w:hAnsi="Bookman Old Style"/>
          <w:sz w:val="24"/>
          <w:szCs w:val="24"/>
        </w:rPr>
        <w:t>Klima- og miljødepartementet</w:t>
      </w:r>
    </w:p>
    <w:p w:rsidR="00E866F3" w:rsidRPr="00E866F3" w:rsidRDefault="00E17D95">
      <w:pPr>
        <w:rPr>
          <w:rFonts w:ascii="Bookman Old Style" w:hAnsi="Bookman Old Style"/>
          <w:sz w:val="24"/>
          <w:szCs w:val="24"/>
        </w:rPr>
      </w:pPr>
      <w:hyperlink r:id="rId8" w:history="1">
        <w:r w:rsidR="00E866F3">
          <w:rPr>
            <w:rStyle w:val="Hyperkobling"/>
          </w:rPr>
          <w:t>postmottak@kld.dep.no</w:t>
        </w:r>
      </w:hyperlink>
    </w:p>
    <w:p w:rsidR="00E866F3" w:rsidRPr="00E866F3" w:rsidRDefault="00E866F3">
      <w:pPr>
        <w:rPr>
          <w:rFonts w:ascii="Bookman Old Style" w:hAnsi="Bookman Old Style"/>
          <w:sz w:val="24"/>
          <w:szCs w:val="24"/>
        </w:rPr>
      </w:pPr>
    </w:p>
    <w:p w:rsidR="00E866F3" w:rsidRPr="00E866F3" w:rsidRDefault="00E866F3">
      <w:pPr>
        <w:rPr>
          <w:rFonts w:ascii="Bookman Old Style" w:hAnsi="Bookman Old Style"/>
          <w:sz w:val="24"/>
          <w:szCs w:val="24"/>
        </w:rPr>
      </w:pPr>
      <w:r w:rsidRPr="00E866F3">
        <w:rPr>
          <w:rFonts w:ascii="Bookman Old Style" w:hAnsi="Bookman Old Style"/>
          <w:sz w:val="24"/>
          <w:szCs w:val="24"/>
        </w:rPr>
        <w:tab/>
      </w:r>
      <w:r w:rsidRPr="00E866F3">
        <w:rPr>
          <w:rFonts w:ascii="Bookman Old Style" w:hAnsi="Bookman Old Style"/>
          <w:sz w:val="24"/>
          <w:szCs w:val="24"/>
        </w:rPr>
        <w:tab/>
      </w:r>
      <w:r w:rsidRPr="00E866F3">
        <w:rPr>
          <w:rFonts w:ascii="Bookman Old Style" w:hAnsi="Bookman Old Style"/>
          <w:sz w:val="24"/>
          <w:szCs w:val="24"/>
        </w:rPr>
        <w:tab/>
      </w:r>
      <w:r w:rsidRPr="00E866F3">
        <w:rPr>
          <w:rFonts w:ascii="Bookman Old Style" w:hAnsi="Bookman Old Style"/>
          <w:sz w:val="24"/>
          <w:szCs w:val="24"/>
        </w:rPr>
        <w:tab/>
      </w:r>
      <w:r w:rsidRPr="00E866F3">
        <w:rPr>
          <w:rFonts w:ascii="Bookman Old Style" w:hAnsi="Bookman Old Style"/>
          <w:sz w:val="24"/>
          <w:szCs w:val="24"/>
        </w:rPr>
        <w:tab/>
      </w:r>
      <w:r w:rsidRPr="00E866F3">
        <w:rPr>
          <w:rFonts w:ascii="Bookman Old Style" w:hAnsi="Bookman Old Style"/>
          <w:sz w:val="24"/>
          <w:szCs w:val="24"/>
        </w:rPr>
        <w:tab/>
      </w:r>
      <w:r w:rsidRPr="00E866F3">
        <w:rPr>
          <w:rFonts w:ascii="Bookman Old Style" w:hAnsi="Bookman Old Style"/>
          <w:sz w:val="24"/>
          <w:szCs w:val="24"/>
        </w:rPr>
        <w:tab/>
      </w:r>
      <w:r w:rsidRPr="00E866F3">
        <w:rPr>
          <w:rFonts w:ascii="Bookman Old Style" w:hAnsi="Bookman Old Style"/>
          <w:sz w:val="24"/>
          <w:szCs w:val="24"/>
        </w:rPr>
        <w:tab/>
        <w:t>Oslo 2016-12-02</w:t>
      </w:r>
    </w:p>
    <w:p w:rsidR="00042622" w:rsidRPr="00E866F3" w:rsidRDefault="00042622">
      <w:pPr>
        <w:rPr>
          <w:rFonts w:ascii="Bookman Old Style" w:hAnsi="Bookman Old Style"/>
          <w:sz w:val="24"/>
          <w:szCs w:val="24"/>
        </w:rPr>
      </w:pPr>
    </w:p>
    <w:p w:rsidR="00E866F3" w:rsidRPr="00E866F3" w:rsidRDefault="00E866F3" w:rsidP="00E866F3">
      <w:pPr>
        <w:pStyle w:val="Default"/>
        <w:rPr>
          <w:rFonts w:ascii="Bookman Old Style" w:hAnsi="Bookman Old Style"/>
        </w:rPr>
      </w:pPr>
    </w:p>
    <w:p w:rsidR="00042622" w:rsidRPr="00E866F3" w:rsidRDefault="00E866F3" w:rsidP="00E866F3">
      <w:pPr>
        <w:rPr>
          <w:rFonts w:ascii="Arial Narrow" w:hAnsi="Arial Narrow"/>
          <w:sz w:val="20"/>
          <w:szCs w:val="20"/>
        </w:rPr>
      </w:pPr>
      <w:r w:rsidRPr="00E866F3">
        <w:rPr>
          <w:rFonts w:ascii="Bookman Old Style" w:hAnsi="Bookman Old Style"/>
          <w:sz w:val="24"/>
          <w:szCs w:val="24"/>
        </w:rPr>
        <w:t xml:space="preserve"> </w:t>
      </w:r>
      <w:r w:rsidRPr="00E866F3">
        <w:rPr>
          <w:rFonts w:ascii="Arial Narrow" w:hAnsi="Arial Narrow"/>
          <w:sz w:val="20"/>
          <w:szCs w:val="20"/>
        </w:rPr>
        <w:t>Deres ref.: KMD ref. 15/1738, KLD ref. 16/169</w:t>
      </w:r>
    </w:p>
    <w:p w:rsidR="00042622" w:rsidRDefault="00042622">
      <w:pPr>
        <w:rPr>
          <w:rFonts w:ascii="Bookman Old Style" w:hAnsi="Bookman Old Style"/>
          <w:sz w:val="24"/>
          <w:szCs w:val="24"/>
        </w:rPr>
      </w:pPr>
    </w:p>
    <w:p w:rsidR="00E866F3" w:rsidRPr="00E866F3" w:rsidRDefault="00E866F3">
      <w:pPr>
        <w:rPr>
          <w:rFonts w:ascii="Bookman Old Style" w:hAnsi="Bookman Old Style"/>
          <w:b/>
          <w:sz w:val="24"/>
          <w:szCs w:val="24"/>
        </w:rPr>
      </w:pPr>
      <w:r w:rsidRPr="00E866F3">
        <w:rPr>
          <w:rFonts w:ascii="Bookman Old Style" w:hAnsi="Bookman Old Style"/>
          <w:b/>
          <w:sz w:val="24"/>
          <w:szCs w:val="24"/>
        </w:rPr>
        <w:t>Høring om forslag endring i regelverk om konsekvensutredninger</w:t>
      </w:r>
    </w:p>
    <w:p w:rsidR="000A1CF2" w:rsidRPr="00F6267F" w:rsidRDefault="000A1CF2" w:rsidP="000A1CF2">
      <w:pPr>
        <w:rPr>
          <w:rFonts w:ascii="Bookman Old Style" w:hAnsi="Bookman Old Style"/>
        </w:rPr>
      </w:pPr>
      <w:r w:rsidRPr="00F6267F">
        <w:rPr>
          <w:rFonts w:ascii="Bookman Old Style" w:hAnsi="Bookman Old Style" w:cs="Arial"/>
        </w:rPr>
        <w:t>Norsk Presseforbund (NP) er fellesorganet for norske medier i etiske og redaksjonelt faglige spørsmål. Norsk Redaktørforening (NR) er en landsomfattende sammenslutning av redaktører i alle typer medier. Norsk Journalistlag (NJ) er organisasjonen for redaksjonelle medarbeidere, herunder ledere og frilansere som har journalistikk som yrke.</w:t>
      </w:r>
    </w:p>
    <w:p w:rsidR="000A1CF2" w:rsidRDefault="000A1CF2">
      <w:pPr>
        <w:rPr>
          <w:rFonts w:ascii="Bookman Old Style" w:hAnsi="Bookman Old Style"/>
          <w:sz w:val="24"/>
          <w:szCs w:val="24"/>
        </w:rPr>
      </w:pPr>
    </w:p>
    <w:p w:rsidR="000A1CF2" w:rsidRPr="000A1CF2" w:rsidRDefault="000A1CF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Plan- og bygnings</w:t>
      </w:r>
      <w:r w:rsidRPr="000A1CF2">
        <w:rPr>
          <w:rFonts w:ascii="Bookman Old Style" w:hAnsi="Bookman Old Style"/>
          <w:b/>
          <w:sz w:val="24"/>
          <w:szCs w:val="24"/>
        </w:rPr>
        <w:t>lovens bestemmelser om konsekvensutredninger</w:t>
      </w:r>
    </w:p>
    <w:p w:rsidR="000A1CF2" w:rsidRDefault="004A55A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 gir full tilslutning til</w:t>
      </w:r>
      <w:r w:rsidR="000A1CF2">
        <w:rPr>
          <w:rFonts w:ascii="Bookman Old Style" w:hAnsi="Bookman Old Style"/>
          <w:sz w:val="24"/>
          <w:szCs w:val="24"/>
        </w:rPr>
        <w:t xml:space="preserve"> Kommunal- og moderniseringsdepartementets forslag om oppheving av enkelte bestemmelser om konsekvensutredninger i plan- og bygningsloven. Det er åpenbart nyttig å forenkle og å samle reglene i forskriften.</w:t>
      </w:r>
    </w:p>
    <w:p w:rsidR="000A1CF2" w:rsidRDefault="000A1CF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Når det gjelder forslag til endring i lovens § 11-13 første ledd andre punktum, har vi heller ikke her merknad til foreslått endring, men vil gjerne påpeke bruken av begrepet «elektroniske medier»</w:t>
      </w:r>
      <w:r w:rsidR="00182A4B">
        <w:rPr>
          <w:rFonts w:ascii="Bookman Old Style" w:hAnsi="Bookman Old Style"/>
          <w:sz w:val="24"/>
          <w:szCs w:val="24"/>
        </w:rPr>
        <w:t xml:space="preserve"> i siste bisetning. I forslaget til forskrift om konsekvensutredninger er bruk</w:t>
      </w:r>
      <w:r w:rsidR="00210CAC">
        <w:rPr>
          <w:rFonts w:ascii="Bookman Old Style" w:hAnsi="Bookman Old Style"/>
          <w:sz w:val="24"/>
          <w:szCs w:val="24"/>
        </w:rPr>
        <w:t>t</w:t>
      </w:r>
      <w:r w:rsidR="00182A4B">
        <w:rPr>
          <w:rFonts w:ascii="Bookman Old Style" w:hAnsi="Bookman Old Style"/>
          <w:sz w:val="24"/>
          <w:szCs w:val="24"/>
        </w:rPr>
        <w:t xml:space="preserve"> et lignende begrep, «elektronisk tilgjengelig». </w:t>
      </w:r>
      <w:r w:rsidR="00210CAC">
        <w:rPr>
          <w:rFonts w:ascii="Bookman Old Style" w:hAnsi="Bookman Old Style"/>
          <w:sz w:val="24"/>
          <w:szCs w:val="24"/>
        </w:rPr>
        <w:t>Strengt tatt er det vel ingen grunn til å tro at det skal oppstå noen misforståelser omkring «elektroniske medier», men begrepet dekker normalt også</w:t>
      </w:r>
      <w:r w:rsidR="009F48D2">
        <w:rPr>
          <w:rFonts w:ascii="Bookman Old Style" w:hAnsi="Bookman Old Style"/>
          <w:sz w:val="24"/>
          <w:szCs w:val="24"/>
        </w:rPr>
        <w:t xml:space="preserve"> </w:t>
      </w:r>
      <w:r w:rsidR="00210CAC">
        <w:rPr>
          <w:rFonts w:ascii="Bookman Old Style" w:hAnsi="Bookman Old Style"/>
          <w:sz w:val="24"/>
          <w:szCs w:val="24"/>
        </w:rPr>
        <w:t xml:space="preserve">kringkasting etc. Ettersom det </w:t>
      </w:r>
      <w:r w:rsidR="009F48D2">
        <w:rPr>
          <w:rFonts w:ascii="Bookman Old Style" w:hAnsi="Bookman Old Style"/>
          <w:sz w:val="24"/>
          <w:szCs w:val="24"/>
        </w:rPr>
        <w:t xml:space="preserve">et </w:t>
      </w:r>
      <w:r w:rsidR="00210CAC">
        <w:rPr>
          <w:rFonts w:ascii="Bookman Old Style" w:hAnsi="Bookman Old Style"/>
          <w:sz w:val="24"/>
          <w:szCs w:val="24"/>
        </w:rPr>
        <w:t>annet sted også er konkretisert til «nettsted», foreslår vi at det både i lovens § 11-13 og i forskriften § 16 brukes uttrykket «elektronisk tilgjengelig på nett».</w:t>
      </w:r>
    </w:p>
    <w:p w:rsidR="00210CAC" w:rsidRDefault="00210CAC">
      <w:pPr>
        <w:rPr>
          <w:rFonts w:ascii="Bookman Old Style" w:hAnsi="Bookman Old Style"/>
          <w:sz w:val="24"/>
          <w:szCs w:val="24"/>
        </w:rPr>
      </w:pPr>
    </w:p>
    <w:p w:rsidR="00210CAC" w:rsidRPr="009F48D2" w:rsidRDefault="009F48D2">
      <w:pPr>
        <w:rPr>
          <w:rFonts w:ascii="Bookman Old Style" w:hAnsi="Bookman Old Style"/>
          <w:b/>
          <w:sz w:val="24"/>
          <w:szCs w:val="24"/>
        </w:rPr>
      </w:pPr>
      <w:r w:rsidRPr="009F48D2">
        <w:rPr>
          <w:rFonts w:ascii="Bookman Old Style" w:hAnsi="Bookman Old Style"/>
          <w:b/>
          <w:sz w:val="24"/>
          <w:szCs w:val="24"/>
        </w:rPr>
        <w:lastRenderedPageBreak/>
        <w:t>Forslag til forskrift om konsekvensutredninger</w:t>
      </w:r>
    </w:p>
    <w:p w:rsidR="00182A4B" w:rsidRDefault="009F48D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 gir full tilslutning til forslaget til ny forskrift, med </w:t>
      </w:r>
      <w:r w:rsidR="006804EE">
        <w:rPr>
          <w:rFonts w:ascii="Bookman Old Style" w:hAnsi="Bookman Old Style"/>
          <w:sz w:val="24"/>
          <w:szCs w:val="24"/>
        </w:rPr>
        <w:t xml:space="preserve">alle </w:t>
      </w:r>
      <w:r>
        <w:rPr>
          <w:rFonts w:ascii="Bookman Old Style" w:hAnsi="Bookman Old Style"/>
          <w:sz w:val="24"/>
          <w:szCs w:val="24"/>
        </w:rPr>
        <w:t xml:space="preserve">tilhørende </w:t>
      </w:r>
      <w:r w:rsidR="006804EE">
        <w:rPr>
          <w:rFonts w:ascii="Bookman Old Style" w:hAnsi="Bookman Old Style"/>
          <w:sz w:val="24"/>
          <w:szCs w:val="24"/>
        </w:rPr>
        <w:t>regler om offentlige høringer, offentlige møter, kunngjøring av vedtak og lagring av data i offentlige databaser. Forslaget synes å være gjennomtenkt, ikke minst med tanke på at allmennheten og medier vil være særlig viktig i forbindelse med planer og tiltak med virkninger for miljø og samfunn.</w:t>
      </w:r>
    </w:p>
    <w:p w:rsidR="00042622" w:rsidRPr="00E866F3" w:rsidRDefault="00042622">
      <w:pPr>
        <w:rPr>
          <w:rFonts w:ascii="Bookman Old Style" w:hAnsi="Bookman Old Style"/>
          <w:sz w:val="24"/>
          <w:szCs w:val="24"/>
        </w:rPr>
      </w:pPr>
    </w:p>
    <w:p w:rsidR="00042622" w:rsidRPr="00E866F3" w:rsidRDefault="00042622" w:rsidP="00042622">
      <w:pPr>
        <w:pStyle w:val="Brdtekst"/>
        <w:kinsoku w:val="0"/>
        <w:overflowPunct w:val="0"/>
        <w:spacing w:before="53"/>
        <w:ind w:left="187" w:right="90"/>
        <w:jc w:val="center"/>
        <w:rPr>
          <w:rFonts w:ascii="Bookman Old Style" w:hAnsi="Bookman Old Style"/>
          <w:sz w:val="24"/>
          <w:szCs w:val="24"/>
        </w:rPr>
      </w:pPr>
      <w:r w:rsidRPr="00E866F3">
        <w:rPr>
          <w:rFonts w:ascii="Bookman Old Style" w:hAnsi="Bookman Old Style"/>
          <w:sz w:val="24"/>
          <w:szCs w:val="24"/>
        </w:rPr>
        <w:t>Med vennlig hilsen</w:t>
      </w:r>
    </w:p>
    <w:p w:rsidR="00042622" w:rsidRPr="00E866F3" w:rsidRDefault="00042622" w:rsidP="00042622">
      <w:pPr>
        <w:pStyle w:val="Brdtekst"/>
        <w:kinsoku w:val="0"/>
        <w:overflowPunct w:val="0"/>
        <w:rPr>
          <w:rFonts w:ascii="Bookman Old Style" w:hAnsi="Bookman Old Style"/>
          <w:sz w:val="24"/>
          <w:szCs w:val="24"/>
        </w:rPr>
      </w:pPr>
    </w:p>
    <w:p w:rsidR="00042622" w:rsidRDefault="00042622" w:rsidP="00042622">
      <w:pPr>
        <w:pStyle w:val="Brdtekst"/>
        <w:kinsoku w:val="0"/>
        <w:overflowPunct w:val="0"/>
        <w:spacing w:before="178"/>
        <w:ind w:left="198" w:right="90"/>
        <w:rPr>
          <w:sz w:val="24"/>
          <w:szCs w:val="24"/>
        </w:rPr>
      </w:pPr>
      <w:r>
        <w:rPr>
          <w:sz w:val="24"/>
          <w:szCs w:val="24"/>
        </w:rPr>
        <w:t>Norsk Presseforbund                 Norsk Journalistlag                         Norsk Redaktørforening</w:t>
      </w:r>
    </w:p>
    <w:p w:rsidR="00042622" w:rsidRDefault="00042622" w:rsidP="00042622">
      <w:pPr>
        <w:pStyle w:val="Brdtekst"/>
        <w:kinsoku w:val="0"/>
        <w:overflowPunct w:val="0"/>
        <w:spacing w:before="8"/>
      </w:pPr>
    </w:p>
    <w:p w:rsidR="00042622" w:rsidRDefault="00042622" w:rsidP="00042622">
      <w:pPr>
        <w:pStyle w:val="Brdtekst"/>
        <w:tabs>
          <w:tab w:val="left" w:pos="3250"/>
          <w:tab w:val="left" w:pos="6822"/>
        </w:tabs>
        <w:kinsoku w:val="0"/>
        <w:overflowPunct w:val="0"/>
        <w:ind w:left="218"/>
        <w:rPr>
          <w:position w:val="2"/>
        </w:rPr>
      </w:pPr>
      <w:r>
        <w:rPr>
          <w:noProof/>
          <w:position w:val="1"/>
          <w:lang w:eastAsia="nb-NO"/>
        </w:rPr>
        <w:drawing>
          <wp:inline distT="0" distB="0" distL="0" distR="0">
            <wp:extent cx="990600" cy="542925"/>
            <wp:effectExtent l="0" t="0" r="0" b="952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 </w:t>
      </w:r>
      <w:r>
        <w:rPr>
          <w:position w:val="1"/>
        </w:rPr>
        <w:tab/>
      </w:r>
      <w:r>
        <w:rPr>
          <w:noProof/>
          <w:lang w:eastAsia="nb-NO"/>
        </w:rPr>
        <w:drawing>
          <wp:inline distT="0" distB="0" distL="0" distR="0">
            <wp:extent cx="1419225" cy="390525"/>
            <wp:effectExtent l="0" t="0" r="9525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  <w:position w:val="2"/>
          <w:lang w:eastAsia="nb-NO"/>
        </w:rPr>
        <w:drawing>
          <wp:inline distT="0" distB="0" distL="0" distR="0">
            <wp:extent cx="1057275" cy="590550"/>
            <wp:effectExtent l="0" t="0" r="952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22" w:rsidRDefault="00042622" w:rsidP="00042622">
      <w:pPr>
        <w:pStyle w:val="Brdtekst"/>
        <w:kinsoku w:val="0"/>
        <w:overflowPunct w:val="0"/>
        <w:rPr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6"/>
        <w:gridCol w:w="3449"/>
        <w:gridCol w:w="2524"/>
      </w:tblGrid>
      <w:tr w:rsidR="00042622" w:rsidTr="00042622">
        <w:trPr>
          <w:trHeight w:hRule="exact" w:val="369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22" w:rsidRDefault="00042622">
            <w:pPr>
              <w:pStyle w:val="TableParagraph"/>
              <w:kinsoku w:val="0"/>
              <w:overflowPunct w:val="0"/>
              <w:spacing w:line="247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Nils E. Øy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22" w:rsidRDefault="00042622">
            <w:pPr>
              <w:pStyle w:val="TableParagraph"/>
              <w:kinsoku w:val="0"/>
              <w:overflowPunct w:val="0"/>
              <w:spacing w:line="247" w:lineRule="exact"/>
              <w:ind w:left="854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Ina Lindahl Nyrud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22" w:rsidRDefault="00042622" w:rsidP="00042622">
            <w:pPr>
              <w:pStyle w:val="TableParagraph"/>
              <w:kinsoku w:val="0"/>
              <w:overflowPunct w:val="0"/>
              <w:spacing w:line="247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Arne Jensen</w:t>
            </w:r>
          </w:p>
        </w:tc>
      </w:tr>
      <w:tr w:rsidR="00042622" w:rsidTr="00042622">
        <w:trPr>
          <w:trHeight w:hRule="exact" w:val="369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22" w:rsidRDefault="00042622">
            <w:pPr>
              <w:pStyle w:val="TableParagraph"/>
              <w:kinsoku w:val="0"/>
              <w:overflowPunct w:val="0"/>
              <w:spacing w:before="116" w:line="25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US"/>
              </w:rPr>
              <w:t>generalsekretær</w:t>
            </w:r>
            <w:proofErr w:type="spellEnd"/>
            <w:r>
              <w:rPr>
                <w:i/>
                <w:iCs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i/>
                <w:iCs/>
                <w:sz w:val="22"/>
                <w:szCs w:val="22"/>
                <w:lang w:val="en-US"/>
              </w:rPr>
              <w:t>kst</w:t>
            </w:r>
            <w:proofErr w:type="spellEnd"/>
            <w:r>
              <w:rPr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22" w:rsidRDefault="00042622">
            <w:pPr>
              <w:pStyle w:val="TableParagraph"/>
              <w:kinsoku w:val="0"/>
              <w:overflowPunct w:val="0"/>
              <w:spacing w:before="116" w:line="256" w:lineRule="auto"/>
              <w:ind w:left="859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US"/>
              </w:rPr>
              <w:t>advokat</w:t>
            </w:r>
            <w:proofErr w:type="spellEnd"/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22" w:rsidRDefault="00042622" w:rsidP="00042622">
            <w:pPr>
              <w:pStyle w:val="TableParagraph"/>
              <w:kinsoku w:val="0"/>
              <w:overflowPunct w:val="0"/>
              <w:spacing w:before="116"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 xml:space="preserve">           </w:t>
            </w:r>
            <w:proofErr w:type="spellStart"/>
            <w:r>
              <w:rPr>
                <w:i/>
                <w:iCs/>
                <w:sz w:val="22"/>
                <w:szCs w:val="22"/>
                <w:lang w:val="en-US"/>
              </w:rPr>
              <w:t>generalsekretær</w:t>
            </w:r>
            <w:proofErr w:type="spellEnd"/>
          </w:p>
        </w:tc>
      </w:tr>
    </w:tbl>
    <w:p w:rsidR="00042622" w:rsidRDefault="00042622"/>
    <w:sectPr w:rsidR="00042622" w:rsidSect="004D239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D2394"/>
    <w:rsid w:val="00042622"/>
    <w:rsid w:val="0009186D"/>
    <w:rsid w:val="000A1CF2"/>
    <w:rsid w:val="00110214"/>
    <w:rsid w:val="00182A4B"/>
    <w:rsid w:val="00210CAC"/>
    <w:rsid w:val="0035745C"/>
    <w:rsid w:val="004A55AC"/>
    <w:rsid w:val="004D2394"/>
    <w:rsid w:val="006804EE"/>
    <w:rsid w:val="009F48D2"/>
    <w:rsid w:val="00A55ECB"/>
    <w:rsid w:val="00E17D95"/>
    <w:rsid w:val="00E8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22"/>
    <w:pPr>
      <w:spacing w:line="256" w:lineRule="auto"/>
    </w:pPr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semiHidden/>
    <w:unhideWhenUsed/>
    <w:qFormat/>
    <w:rsid w:val="00042622"/>
    <w:pPr>
      <w:autoSpaceDE w:val="0"/>
      <w:autoSpaceDN w:val="0"/>
      <w:adjustRightInd w:val="0"/>
      <w:spacing w:after="0" w:line="240" w:lineRule="auto"/>
      <w:ind w:left="117"/>
    </w:pPr>
    <w:rPr>
      <w:rFonts w:ascii="Times New Roman" w:hAnsi="Times New Roman" w:cs="Times New Roman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1"/>
    <w:semiHidden/>
    <w:rsid w:val="00042622"/>
    <w:rPr>
      <w:rFonts w:ascii="Times New Roman" w:hAnsi="Times New Roman" w:cs="Times New Roman"/>
      <w:sz w:val="20"/>
      <w:szCs w:val="20"/>
      <w:lang w:val="nb-NO"/>
    </w:rPr>
  </w:style>
  <w:style w:type="paragraph" w:customStyle="1" w:styleId="TableParagraph">
    <w:name w:val="Table Paragraph"/>
    <w:basedOn w:val="Normal"/>
    <w:uiPriority w:val="1"/>
    <w:qFormat/>
    <w:rsid w:val="00042622"/>
    <w:pPr>
      <w:autoSpaceDE w:val="0"/>
      <w:autoSpaceDN w:val="0"/>
      <w:adjustRightInd w:val="0"/>
      <w:spacing w:after="0" w:line="240" w:lineRule="auto"/>
      <w:ind w:left="5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E8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semiHidden/>
    <w:unhideWhenUsed/>
    <w:rsid w:val="00E866F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186D"/>
    <w:rPr>
      <w:rFonts w:ascii="Tahoma" w:hAnsi="Tahoma" w:cs="Tahoma"/>
      <w:sz w:val="16"/>
      <w:szCs w:val="16"/>
      <w:lang w:val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kld.dep.n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stmottak@kmd.dep.n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Øy</dc:creator>
  <cp:lastModifiedBy>arne</cp:lastModifiedBy>
  <cp:revision>2</cp:revision>
  <dcterms:created xsi:type="dcterms:W3CDTF">2016-12-05T13:40:00Z</dcterms:created>
  <dcterms:modified xsi:type="dcterms:W3CDTF">2016-12-05T13:40:00Z</dcterms:modified>
</cp:coreProperties>
</file>