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8D8" w:rsidRPr="002041A5" w:rsidRDefault="00B928D8" w:rsidP="00B928D8">
      <w:pPr>
        <w:spacing w:after="0" w:line="240" w:lineRule="auto"/>
        <w:rPr>
          <w:rFonts w:ascii="Times New Roman" w:hAnsi="Times New Roman" w:cs="Times New Roman"/>
          <w:sz w:val="28"/>
        </w:rPr>
      </w:pPr>
      <w:r w:rsidRPr="002041A5">
        <w:rPr>
          <w:rFonts w:ascii="Times New Roman" w:hAnsi="Times New Roman" w:cs="Times New Roman"/>
          <w:sz w:val="28"/>
        </w:rPr>
        <w:t>Norsk Redaktørforening</w:t>
      </w:r>
    </w:p>
    <w:p w:rsidR="00B928D8" w:rsidRDefault="00B928D8" w:rsidP="00B928D8">
      <w:pPr>
        <w:spacing w:after="0" w:line="240" w:lineRule="auto"/>
        <w:rPr>
          <w:rFonts w:ascii="Times New Roman" w:hAnsi="Times New Roman" w:cs="Times New Roman"/>
          <w:sz w:val="24"/>
        </w:rPr>
      </w:pPr>
      <w:r>
        <w:rPr>
          <w:rFonts w:ascii="Times New Roman" w:hAnsi="Times New Roman" w:cs="Times New Roman"/>
          <w:sz w:val="24"/>
        </w:rPr>
        <w:t>Styremøte 2016-</w:t>
      </w:r>
      <w:r w:rsidR="0018602A">
        <w:rPr>
          <w:rFonts w:ascii="Times New Roman" w:hAnsi="Times New Roman" w:cs="Times New Roman"/>
          <w:sz w:val="24"/>
        </w:rPr>
        <w:t>05</w:t>
      </w:r>
      <w:r>
        <w:rPr>
          <w:rFonts w:ascii="Times New Roman" w:hAnsi="Times New Roman" w:cs="Times New Roman"/>
          <w:sz w:val="24"/>
        </w:rPr>
        <w:t>-</w:t>
      </w:r>
      <w:r w:rsidR="0018602A">
        <w:rPr>
          <w:rFonts w:ascii="Times New Roman" w:hAnsi="Times New Roman" w:cs="Times New Roman"/>
          <w:sz w:val="24"/>
        </w:rPr>
        <w:t>10</w:t>
      </w:r>
      <w:r>
        <w:rPr>
          <w:rFonts w:ascii="Times New Roman" w:hAnsi="Times New Roman" w:cs="Times New Roman"/>
          <w:sz w:val="24"/>
        </w:rPr>
        <w:t xml:space="preserve"> </w:t>
      </w:r>
      <w:r w:rsidR="0018602A">
        <w:rPr>
          <w:rFonts w:ascii="Times New Roman" w:hAnsi="Times New Roman" w:cs="Times New Roman"/>
          <w:sz w:val="24"/>
        </w:rPr>
        <w:t>Bergen</w:t>
      </w:r>
    </w:p>
    <w:p w:rsidR="004511F4" w:rsidRDefault="0018602A" w:rsidP="007F7104">
      <w:pPr>
        <w:spacing w:after="0" w:line="240" w:lineRule="auto"/>
        <w:rPr>
          <w:rFonts w:ascii="Times New Roman" w:hAnsi="Times New Roman" w:cs="Times New Roman"/>
          <w:sz w:val="24"/>
        </w:rPr>
      </w:pPr>
      <w:r>
        <w:rPr>
          <w:rFonts w:ascii="Times New Roman" w:hAnsi="Times New Roman" w:cs="Times New Roman"/>
          <w:sz w:val="24"/>
        </w:rPr>
        <w:t>AJ</w:t>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p>
    <w:p w:rsidR="007F7104" w:rsidRPr="005240D4" w:rsidRDefault="007F7104" w:rsidP="007F7104">
      <w:pPr>
        <w:spacing w:after="0" w:line="240" w:lineRule="auto"/>
        <w:rPr>
          <w:rFonts w:ascii="Bernard MT Condensed" w:hAnsi="Bernard MT Condensed" w:cs="Times New Roman"/>
          <w:b/>
          <w:color w:val="FF0000"/>
          <w:sz w:val="24"/>
          <w:u w:val="single"/>
        </w:rPr>
      </w:pPr>
    </w:p>
    <w:p w:rsidR="007E742C" w:rsidRDefault="007E742C" w:rsidP="00B928D8">
      <w:pPr>
        <w:spacing w:after="0" w:line="240" w:lineRule="auto"/>
        <w:rPr>
          <w:rFonts w:ascii="Times New Roman" w:hAnsi="Times New Roman" w:cs="Times New Roman"/>
          <w:b/>
          <w:sz w:val="24"/>
        </w:rPr>
      </w:pPr>
    </w:p>
    <w:p w:rsidR="004511F4" w:rsidRDefault="004511F4" w:rsidP="00B928D8">
      <w:pPr>
        <w:spacing w:after="0" w:line="240" w:lineRule="auto"/>
        <w:rPr>
          <w:rFonts w:ascii="Times New Roman" w:hAnsi="Times New Roman" w:cs="Times New Roman"/>
          <w:b/>
          <w:sz w:val="24"/>
        </w:rPr>
      </w:pPr>
    </w:p>
    <w:p w:rsidR="00B928D8" w:rsidRPr="00B928D8" w:rsidRDefault="00B928D8" w:rsidP="00B928D8">
      <w:pPr>
        <w:spacing w:after="0" w:line="240" w:lineRule="auto"/>
        <w:rPr>
          <w:rFonts w:ascii="Times New Roman" w:hAnsi="Times New Roman" w:cs="Times New Roman"/>
          <w:b/>
          <w:sz w:val="24"/>
        </w:rPr>
      </w:pPr>
      <w:r w:rsidRPr="00B928D8">
        <w:rPr>
          <w:rFonts w:ascii="Times New Roman" w:hAnsi="Times New Roman" w:cs="Times New Roman"/>
          <w:b/>
          <w:sz w:val="24"/>
        </w:rPr>
        <w:t>Sak 2016-</w:t>
      </w:r>
      <w:r w:rsidR="0018602A">
        <w:rPr>
          <w:rFonts w:ascii="Times New Roman" w:hAnsi="Times New Roman" w:cs="Times New Roman"/>
          <w:b/>
          <w:sz w:val="24"/>
        </w:rPr>
        <w:t>26</w:t>
      </w:r>
      <w:r w:rsidRPr="00B928D8">
        <w:rPr>
          <w:rFonts w:ascii="Times New Roman" w:hAnsi="Times New Roman" w:cs="Times New Roman"/>
          <w:b/>
          <w:sz w:val="24"/>
        </w:rPr>
        <w:t xml:space="preserve"> Høring</w:t>
      </w:r>
      <w:r>
        <w:rPr>
          <w:rFonts w:ascii="Times New Roman" w:hAnsi="Times New Roman" w:cs="Times New Roman"/>
          <w:b/>
          <w:sz w:val="24"/>
        </w:rPr>
        <w:t>s</w:t>
      </w:r>
      <w:r w:rsidR="00C31528">
        <w:rPr>
          <w:rFonts w:ascii="Times New Roman" w:hAnsi="Times New Roman" w:cs="Times New Roman"/>
          <w:b/>
          <w:sz w:val="24"/>
        </w:rPr>
        <w:t>uttalelser</w:t>
      </w:r>
    </w:p>
    <w:p w:rsidR="00B928D8" w:rsidRDefault="00B928D8" w:rsidP="00B928D8">
      <w:pPr>
        <w:spacing w:after="0" w:line="240" w:lineRule="auto"/>
        <w:rPr>
          <w:rFonts w:ascii="Times New Roman" w:hAnsi="Times New Roman" w:cs="Times New Roman"/>
          <w:sz w:val="24"/>
        </w:rPr>
      </w:pPr>
    </w:p>
    <w:p w:rsidR="004910E4" w:rsidRDefault="000F0281" w:rsidP="00CD0189">
      <w:pPr>
        <w:spacing w:after="120" w:line="240" w:lineRule="auto"/>
        <w:rPr>
          <w:rFonts w:ascii="Times New Roman" w:hAnsi="Times New Roman" w:cs="Times New Roman"/>
          <w:sz w:val="24"/>
        </w:rPr>
      </w:pPr>
      <w:r>
        <w:rPr>
          <w:rFonts w:ascii="Times New Roman" w:hAnsi="Times New Roman" w:cs="Times New Roman"/>
          <w:sz w:val="24"/>
        </w:rPr>
        <w:t xml:space="preserve">Siden forrige styremøte </w:t>
      </w:r>
      <w:r w:rsidR="0018602A">
        <w:rPr>
          <w:rFonts w:ascii="Times New Roman" w:hAnsi="Times New Roman" w:cs="Times New Roman"/>
          <w:sz w:val="24"/>
        </w:rPr>
        <w:t>4</w:t>
      </w:r>
      <w:r>
        <w:rPr>
          <w:rFonts w:ascii="Times New Roman" w:hAnsi="Times New Roman" w:cs="Times New Roman"/>
          <w:sz w:val="24"/>
        </w:rPr>
        <w:t>.</w:t>
      </w:r>
      <w:r w:rsidR="0018602A">
        <w:rPr>
          <w:rFonts w:ascii="Times New Roman" w:hAnsi="Times New Roman" w:cs="Times New Roman"/>
          <w:sz w:val="24"/>
        </w:rPr>
        <w:t xml:space="preserve"> april</w:t>
      </w:r>
      <w:r>
        <w:rPr>
          <w:rFonts w:ascii="Times New Roman" w:hAnsi="Times New Roman" w:cs="Times New Roman"/>
          <w:sz w:val="24"/>
        </w:rPr>
        <w:t xml:space="preserve"> 201</w:t>
      </w:r>
      <w:r w:rsidR="00CD0189">
        <w:rPr>
          <w:rFonts w:ascii="Times New Roman" w:hAnsi="Times New Roman" w:cs="Times New Roman"/>
          <w:sz w:val="24"/>
        </w:rPr>
        <w:t>6</w:t>
      </w:r>
      <w:r>
        <w:rPr>
          <w:rFonts w:ascii="Times New Roman" w:hAnsi="Times New Roman" w:cs="Times New Roman"/>
          <w:sz w:val="24"/>
        </w:rPr>
        <w:t xml:space="preserve"> har sekretariat</w:t>
      </w:r>
      <w:r w:rsidR="00CD0189">
        <w:rPr>
          <w:rFonts w:ascii="Times New Roman" w:hAnsi="Times New Roman" w:cs="Times New Roman"/>
          <w:sz w:val="24"/>
        </w:rPr>
        <w:t xml:space="preserve"> avgitt </w:t>
      </w:r>
      <w:r w:rsidR="004910E4">
        <w:rPr>
          <w:rFonts w:ascii="Times New Roman" w:hAnsi="Times New Roman" w:cs="Times New Roman"/>
          <w:sz w:val="24"/>
        </w:rPr>
        <w:t xml:space="preserve">tre </w:t>
      </w:r>
      <w:r w:rsidR="0018602A">
        <w:rPr>
          <w:rFonts w:ascii="Times New Roman" w:hAnsi="Times New Roman" w:cs="Times New Roman"/>
          <w:sz w:val="24"/>
        </w:rPr>
        <w:t>hørings</w:t>
      </w:r>
      <w:r w:rsidR="00CD0189">
        <w:rPr>
          <w:rFonts w:ascii="Times New Roman" w:hAnsi="Times New Roman" w:cs="Times New Roman"/>
          <w:sz w:val="24"/>
        </w:rPr>
        <w:t>uttalelse</w:t>
      </w:r>
      <w:r w:rsidR="004910E4">
        <w:rPr>
          <w:rFonts w:ascii="Times New Roman" w:hAnsi="Times New Roman" w:cs="Times New Roman"/>
          <w:sz w:val="24"/>
        </w:rPr>
        <w:t>r:</w:t>
      </w:r>
    </w:p>
    <w:p w:rsidR="002041A5" w:rsidRDefault="004910E4" w:rsidP="00CD0189">
      <w:pPr>
        <w:pStyle w:val="Listeavsnitt"/>
        <w:numPr>
          <w:ilvl w:val="0"/>
          <w:numId w:val="10"/>
        </w:numPr>
        <w:spacing w:after="120" w:line="240" w:lineRule="auto"/>
        <w:rPr>
          <w:rFonts w:ascii="Times New Roman" w:hAnsi="Times New Roman" w:cs="Times New Roman"/>
          <w:sz w:val="24"/>
        </w:rPr>
      </w:pPr>
      <w:r w:rsidRPr="004910E4">
        <w:rPr>
          <w:rFonts w:ascii="Times New Roman" w:hAnsi="Times New Roman" w:cs="Times New Roman"/>
          <w:sz w:val="24"/>
        </w:rPr>
        <w:t>F</w:t>
      </w:r>
      <w:r w:rsidR="0018602A" w:rsidRPr="004910E4">
        <w:rPr>
          <w:rFonts w:ascii="Times New Roman" w:hAnsi="Times New Roman" w:cs="Times New Roman"/>
          <w:sz w:val="24"/>
        </w:rPr>
        <w:t>orslaget til ny tivolilov</w:t>
      </w:r>
      <w:r w:rsidRPr="004910E4">
        <w:rPr>
          <w:rFonts w:ascii="Times New Roman" w:hAnsi="Times New Roman" w:cs="Times New Roman"/>
          <w:sz w:val="24"/>
        </w:rPr>
        <w:t>, i tråd med styrets vedtak 4. april.</w:t>
      </w:r>
      <w:r w:rsidR="00CD0189" w:rsidRPr="004910E4">
        <w:rPr>
          <w:rFonts w:ascii="Times New Roman" w:hAnsi="Times New Roman" w:cs="Times New Roman"/>
          <w:sz w:val="24"/>
        </w:rPr>
        <w:t xml:space="preserve"> Uttalelsen ble avgitt i fellesskap av Norsk Presseforbund, Norsk Journalistlag</w:t>
      </w:r>
      <w:r w:rsidRPr="004910E4">
        <w:rPr>
          <w:rFonts w:ascii="Times New Roman" w:hAnsi="Times New Roman" w:cs="Times New Roman"/>
          <w:sz w:val="24"/>
        </w:rPr>
        <w:t xml:space="preserve"> og </w:t>
      </w:r>
      <w:r>
        <w:rPr>
          <w:rFonts w:ascii="Times New Roman" w:hAnsi="Times New Roman" w:cs="Times New Roman"/>
          <w:sz w:val="24"/>
        </w:rPr>
        <w:t>Norsk Redaktørforening.</w:t>
      </w:r>
    </w:p>
    <w:p w:rsidR="004910E4" w:rsidRDefault="004910E4" w:rsidP="00CD0189">
      <w:pPr>
        <w:pStyle w:val="Listeavsnitt"/>
        <w:numPr>
          <w:ilvl w:val="0"/>
          <w:numId w:val="10"/>
        </w:numPr>
        <w:spacing w:after="120" w:line="240" w:lineRule="auto"/>
        <w:rPr>
          <w:rFonts w:ascii="Times New Roman" w:hAnsi="Times New Roman" w:cs="Times New Roman"/>
          <w:sz w:val="24"/>
        </w:rPr>
      </w:pPr>
      <w:r>
        <w:rPr>
          <w:rFonts w:ascii="Times New Roman" w:hAnsi="Times New Roman" w:cs="Times New Roman"/>
          <w:sz w:val="24"/>
        </w:rPr>
        <w:t>Forslag til ny § 10b i kommuneloven, i tråd med styrets vedtak 4. april.</w:t>
      </w:r>
    </w:p>
    <w:p w:rsidR="004910E4" w:rsidRPr="004910E4" w:rsidRDefault="004910E4" w:rsidP="00CD0189">
      <w:pPr>
        <w:pStyle w:val="Listeavsnitt"/>
        <w:numPr>
          <w:ilvl w:val="0"/>
          <w:numId w:val="10"/>
        </w:numPr>
        <w:spacing w:after="120" w:line="240" w:lineRule="auto"/>
        <w:rPr>
          <w:rFonts w:ascii="Times New Roman" w:hAnsi="Times New Roman" w:cs="Times New Roman"/>
          <w:sz w:val="24"/>
        </w:rPr>
      </w:pPr>
      <w:r>
        <w:rPr>
          <w:rFonts w:ascii="Times New Roman" w:hAnsi="Times New Roman" w:cs="Times New Roman"/>
          <w:sz w:val="24"/>
        </w:rPr>
        <w:t xml:space="preserve">Forslag til endringer i jernbaneloven, avgitt i fellesskap av Norsk Presseforbund, Norsk Journalistlag og Norsk Redaktørforening. Denne høringssaken ble vi oppmerksomme på kun få dager før høringsfristen gikk ut (det var for øvrig ekstremt kort høringsfrist – seks uker) og vi rakk derfor ikke </w:t>
      </w:r>
      <w:proofErr w:type="gramStart"/>
      <w:r>
        <w:rPr>
          <w:rFonts w:ascii="Times New Roman" w:hAnsi="Times New Roman" w:cs="Times New Roman"/>
          <w:sz w:val="24"/>
        </w:rPr>
        <w:t>styrebehandle</w:t>
      </w:r>
      <w:proofErr w:type="gramEnd"/>
      <w:r>
        <w:rPr>
          <w:rFonts w:ascii="Times New Roman" w:hAnsi="Times New Roman" w:cs="Times New Roman"/>
          <w:sz w:val="24"/>
        </w:rPr>
        <w:t xml:space="preserve"> den.</w:t>
      </w:r>
      <w:r w:rsidR="00FB503C">
        <w:rPr>
          <w:rFonts w:ascii="Times New Roman" w:hAnsi="Times New Roman" w:cs="Times New Roman"/>
          <w:sz w:val="24"/>
        </w:rPr>
        <w:t xml:space="preserve"> Uttalelsen følger som </w:t>
      </w:r>
      <w:r w:rsidR="00FB503C" w:rsidRPr="00FB503C">
        <w:rPr>
          <w:rFonts w:ascii="Times New Roman" w:hAnsi="Times New Roman" w:cs="Times New Roman"/>
          <w:sz w:val="24"/>
          <w:u w:val="single"/>
        </w:rPr>
        <w:t>vedlegg 1</w:t>
      </w:r>
      <w:r w:rsidR="00FB503C">
        <w:rPr>
          <w:rFonts w:ascii="Times New Roman" w:hAnsi="Times New Roman" w:cs="Times New Roman"/>
          <w:sz w:val="24"/>
        </w:rPr>
        <w:t>.</w:t>
      </w:r>
    </w:p>
    <w:p w:rsidR="00B22D9A" w:rsidRPr="00B22D9A" w:rsidRDefault="004910E4" w:rsidP="00B22D9A">
      <w:pPr>
        <w:spacing w:after="120" w:line="240" w:lineRule="auto"/>
        <w:rPr>
          <w:rFonts w:ascii="Times New Roman" w:hAnsi="Times New Roman" w:cs="Times New Roman"/>
          <w:sz w:val="24"/>
        </w:rPr>
      </w:pPr>
      <w:proofErr w:type="spellStart"/>
      <w:r>
        <w:rPr>
          <w:rFonts w:ascii="Times New Roman" w:hAnsi="Times New Roman" w:cs="Times New Roman"/>
          <w:sz w:val="24"/>
        </w:rPr>
        <w:t>Sekretariaet</w:t>
      </w:r>
      <w:proofErr w:type="spellEnd"/>
      <w:r>
        <w:rPr>
          <w:rFonts w:ascii="Times New Roman" w:hAnsi="Times New Roman" w:cs="Times New Roman"/>
          <w:sz w:val="24"/>
        </w:rPr>
        <w:t xml:space="preserve"> har </w:t>
      </w:r>
      <w:r w:rsidR="00B22D9A" w:rsidRPr="00B22D9A">
        <w:rPr>
          <w:rFonts w:ascii="Times New Roman" w:hAnsi="Times New Roman" w:cs="Times New Roman"/>
          <w:sz w:val="24"/>
        </w:rPr>
        <w:t>også notert følgende høringssaker som er aktuelle for uttalelser</w:t>
      </w:r>
      <w:r w:rsidR="00B22D9A">
        <w:rPr>
          <w:rFonts w:ascii="Times New Roman" w:hAnsi="Times New Roman" w:cs="Times New Roman"/>
          <w:sz w:val="24"/>
        </w:rPr>
        <w:t xml:space="preserve"> senere</w:t>
      </w:r>
      <w:r w:rsidR="00B22D9A" w:rsidRPr="00B22D9A">
        <w:rPr>
          <w:rFonts w:ascii="Times New Roman" w:hAnsi="Times New Roman" w:cs="Times New Roman"/>
          <w:sz w:val="24"/>
        </w:rPr>
        <w:t>:</w:t>
      </w:r>
    </w:p>
    <w:p w:rsidR="00154B6F" w:rsidRDefault="004910E4" w:rsidP="00154B6F">
      <w:pPr>
        <w:pStyle w:val="Listeavsnitt"/>
        <w:numPr>
          <w:ilvl w:val="0"/>
          <w:numId w:val="9"/>
        </w:numPr>
        <w:spacing w:after="120" w:line="240" w:lineRule="auto"/>
        <w:rPr>
          <w:rFonts w:ascii="Times New Roman" w:hAnsi="Times New Roman" w:cs="Times New Roman"/>
          <w:sz w:val="24"/>
        </w:rPr>
      </w:pPr>
      <w:r>
        <w:rPr>
          <w:rFonts w:ascii="Times New Roman" w:hAnsi="Times New Roman" w:cs="Times New Roman"/>
          <w:sz w:val="24"/>
        </w:rPr>
        <w:t>Evalue</w:t>
      </w:r>
      <w:r w:rsidR="006F38FF">
        <w:rPr>
          <w:rFonts w:ascii="Times New Roman" w:hAnsi="Times New Roman" w:cs="Times New Roman"/>
          <w:sz w:val="24"/>
        </w:rPr>
        <w:t xml:space="preserve">ringsrapport </w:t>
      </w:r>
      <w:proofErr w:type="gramStart"/>
      <w:r>
        <w:rPr>
          <w:rFonts w:ascii="Times New Roman" w:hAnsi="Times New Roman" w:cs="Times New Roman"/>
          <w:sz w:val="24"/>
        </w:rPr>
        <w:t xml:space="preserve">- </w:t>
      </w:r>
      <w:r w:rsidR="006F38FF">
        <w:rPr>
          <w:rFonts w:ascii="Times New Roman" w:hAnsi="Times New Roman" w:cs="Times New Roman"/>
          <w:sz w:val="24"/>
        </w:rPr>
        <w:t xml:space="preserve"> offentl</w:t>
      </w:r>
      <w:r>
        <w:rPr>
          <w:rFonts w:ascii="Times New Roman" w:hAnsi="Times New Roman" w:cs="Times New Roman"/>
          <w:sz w:val="24"/>
        </w:rPr>
        <w:t>ighetsloven</w:t>
      </w:r>
      <w:proofErr w:type="gramEnd"/>
      <w:r>
        <w:rPr>
          <w:rFonts w:ascii="Times New Roman" w:hAnsi="Times New Roman" w:cs="Times New Roman"/>
          <w:sz w:val="24"/>
        </w:rPr>
        <w:t xml:space="preserve"> –</w:t>
      </w:r>
      <w:r w:rsidR="003F687B">
        <w:rPr>
          <w:rFonts w:ascii="Times New Roman" w:hAnsi="Times New Roman" w:cs="Times New Roman"/>
          <w:sz w:val="24"/>
        </w:rPr>
        <w:t xml:space="preserve"> </w:t>
      </w:r>
      <w:r w:rsidRPr="004910E4">
        <w:rPr>
          <w:rFonts w:ascii="Times New Roman" w:hAnsi="Times New Roman" w:cs="Times New Roman"/>
          <w:sz w:val="24"/>
          <w:u w:val="single"/>
        </w:rPr>
        <w:t>frist 25. mai</w:t>
      </w:r>
      <w:r w:rsidR="00154B6F" w:rsidRPr="004910E4">
        <w:rPr>
          <w:rFonts w:ascii="Times New Roman" w:hAnsi="Times New Roman" w:cs="Times New Roman"/>
          <w:sz w:val="24"/>
          <w:u w:val="single"/>
        </w:rPr>
        <w:t>.2016</w:t>
      </w:r>
      <w:r w:rsidR="006F38FF">
        <w:rPr>
          <w:rFonts w:ascii="Times New Roman" w:hAnsi="Times New Roman" w:cs="Times New Roman"/>
          <w:sz w:val="24"/>
        </w:rPr>
        <w:t>.</w:t>
      </w:r>
    </w:p>
    <w:p w:rsidR="00FB503C" w:rsidRDefault="00FB503C" w:rsidP="00FB503C">
      <w:pPr>
        <w:pStyle w:val="Listeavsnitt"/>
        <w:numPr>
          <w:ilvl w:val="0"/>
          <w:numId w:val="9"/>
        </w:numPr>
        <w:spacing w:after="120" w:line="240" w:lineRule="auto"/>
        <w:rPr>
          <w:rFonts w:ascii="Times New Roman" w:hAnsi="Times New Roman" w:cs="Times New Roman"/>
          <w:sz w:val="24"/>
        </w:rPr>
      </w:pPr>
      <w:r>
        <w:rPr>
          <w:rFonts w:ascii="Times New Roman" w:hAnsi="Times New Roman" w:cs="Times New Roman"/>
          <w:sz w:val="24"/>
        </w:rPr>
        <w:t xml:space="preserve">Innspill til mediemangfoldsutvalget – </w:t>
      </w:r>
      <w:r w:rsidRPr="00FB503C">
        <w:rPr>
          <w:rFonts w:ascii="Times New Roman" w:hAnsi="Times New Roman" w:cs="Times New Roman"/>
          <w:sz w:val="24"/>
          <w:u w:val="single"/>
        </w:rPr>
        <w:t>frist 27. mai 2016</w:t>
      </w:r>
      <w:r>
        <w:rPr>
          <w:rFonts w:ascii="Times New Roman" w:hAnsi="Times New Roman" w:cs="Times New Roman"/>
          <w:sz w:val="24"/>
        </w:rPr>
        <w:t>.</w:t>
      </w:r>
    </w:p>
    <w:p w:rsidR="00154B6F" w:rsidRDefault="00154B6F" w:rsidP="00154B6F">
      <w:pPr>
        <w:pStyle w:val="Listeavsnitt"/>
        <w:numPr>
          <w:ilvl w:val="0"/>
          <w:numId w:val="9"/>
        </w:numPr>
        <w:spacing w:after="120" w:line="240" w:lineRule="auto"/>
        <w:rPr>
          <w:rFonts w:ascii="Times New Roman" w:hAnsi="Times New Roman" w:cs="Times New Roman"/>
          <w:sz w:val="24"/>
        </w:rPr>
      </w:pPr>
      <w:r>
        <w:rPr>
          <w:rFonts w:ascii="Times New Roman" w:hAnsi="Times New Roman" w:cs="Times New Roman"/>
          <w:sz w:val="24"/>
        </w:rPr>
        <w:t>Utkast til ny åndsverklov</w:t>
      </w:r>
      <w:r w:rsidR="004910E4">
        <w:rPr>
          <w:rFonts w:ascii="Times New Roman" w:hAnsi="Times New Roman" w:cs="Times New Roman"/>
          <w:sz w:val="24"/>
        </w:rPr>
        <w:t xml:space="preserve"> –</w:t>
      </w:r>
      <w:r>
        <w:rPr>
          <w:rFonts w:ascii="Times New Roman" w:hAnsi="Times New Roman" w:cs="Times New Roman"/>
          <w:sz w:val="24"/>
        </w:rPr>
        <w:t xml:space="preserve"> </w:t>
      </w:r>
      <w:r w:rsidR="004910E4" w:rsidRPr="004910E4">
        <w:rPr>
          <w:rFonts w:ascii="Times New Roman" w:hAnsi="Times New Roman" w:cs="Times New Roman"/>
          <w:sz w:val="24"/>
          <w:u w:val="single"/>
        </w:rPr>
        <w:t xml:space="preserve">frist 8. august </w:t>
      </w:r>
      <w:r w:rsidRPr="004910E4">
        <w:rPr>
          <w:rFonts w:ascii="Times New Roman" w:hAnsi="Times New Roman" w:cs="Times New Roman"/>
          <w:sz w:val="24"/>
          <w:u w:val="single"/>
        </w:rPr>
        <w:t>2016</w:t>
      </w:r>
      <w:r>
        <w:rPr>
          <w:rFonts w:ascii="Times New Roman" w:hAnsi="Times New Roman" w:cs="Times New Roman"/>
          <w:sz w:val="24"/>
        </w:rPr>
        <w:t>.</w:t>
      </w:r>
    </w:p>
    <w:p w:rsidR="00154B6F" w:rsidRPr="00F359D2" w:rsidRDefault="00154B6F" w:rsidP="00154B6F">
      <w:pPr>
        <w:spacing w:after="120" w:line="240" w:lineRule="auto"/>
        <w:rPr>
          <w:rFonts w:ascii="Times New Roman" w:hAnsi="Times New Roman" w:cs="Times New Roman"/>
          <w:sz w:val="24"/>
        </w:rPr>
      </w:pPr>
    </w:p>
    <w:p w:rsidR="00A8388B" w:rsidRPr="00B22D9A" w:rsidRDefault="00A8388B" w:rsidP="00154B6F">
      <w:pPr>
        <w:spacing w:after="120" w:line="240" w:lineRule="auto"/>
        <w:rPr>
          <w:rFonts w:ascii="Times New Roman" w:hAnsi="Times New Roman" w:cs="Times New Roman"/>
          <w:b/>
          <w:sz w:val="24"/>
        </w:rPr>
      </w:pPr>
      <w:r w:rsidRPr="00B22D9A">
        <w:rPr>
          <w:rFonts w:ascii="Times New Roman" w:hAnsi="Times New Roman" w:cs="Times New Roman"/>
          <w:b/>
          <w:sz w:val="24"/>
        </w:rPr>
        <w:t xml:space="preserve">a. </w:t>
      </w:r>
      <w:r w:rsidR="00FB503C">
        <w:rPr>
          <w:rFonts w:ascii="Times New Roman" w:hAnsi="Times New Roman" w:cs="Times New Roman"/>
          <w:b/>
          <w:sz w:val="24"/>
        </w:rPr>
        <w:t>Evalueringsrapport - offentlighetsloven</w:t>
      </w:r>
    </w:p>
    <w:p w:rsidR="00B741C8" w:rsidRPr="00B741C8" w:rsidRDefault="00B741C8" w:rsidP="00B741C8">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rPr>
        <w:t xml:space="preserve">I forbindelse med at Stortinget vedtok den gjeldende offentlighetsloven (offentleglova) i 2006 (loven trådte først i kraft 1. januar 2009) ble regjeringen bedt om </w:t>
      </w:r>
      <w:proofErr w:type="gramStart"/>
      <w:r>
        <w:rPr>
          <w:rFonts w:ascii="Times New Roman" w:hAnsi="Times New Roman" w:cs="Times New Roman"/>
          <w:sz w:val="24"/>
        </w:rPr>
        <w:t>å</w:t>
      </w:r>
      <w:proofErr w:type="gramEnd"/>
      <w:r>
        <w:rPr>
          <w:rFonts w:ascii="Times New Roman" w:hAnsi="Times New Roman" w:cs="Times New Roman"/>
          <w:sz w:val="24"/>
        </w:rPr>
        <w:t xml:space="preserve"> </w:t>
      </w:r>
      <w:r w:rsidRPr="00B741C8">
        <w:rPr>
          <w:rFonts w:ascii="Times New Roman" w:hAnsi="Times New Roman" w:cs="Times New Roman"/>
          <w:i/>
          <w:sz w:val="24"/>
          <w:szCs w:val="24"/>
        </w:rPr>
        <w:t>”foreta en evaluering</w:t>
      </w:r>
    </w:p>
    <w:p w:rsidR="00A8388B" w:rsidRDefault="00B741C8" w:rsidP="00B741C8">
      <w:pPr>
        <w:autoSpaceDE w:val="0"/>
        <w:autoSpaceDN w:val="0"/>
        <w:adjustRightInd w:val="0"/>
        <w:spacing w:after="0" w:line="240" w:lineRule="auto"/>
        <w:rPr>
          <w:rFonts w:ascii="Times New Roman" w:hAnsi="Times New Roman" w:cs="Times New Roman"/>
          <w:sz w:val="24"/>
          <w:szCs w:val="24"/>
        </w:rPr>
      </w:pPr>
      <w:proofErr w:type="gramStart"/>
      <w:r w:rsidRPr="00B741C8">
        <w:rPr>
          <w:rFonts w:ascii="Times New Roman" w:hAnsi="Times New Roman" w:cs="Times New Roman"/>
          <w:i/>
          <w:sz w:val="24"/>
          <w:szCs w:val="24"/>
        </w:rPr>
        <w:t>av offentleglova i løpet av neste stortingsperiode med hovedfokus på om intensjonene om mer innsyn</w:t>
      </w:r>
      <w:r>
        <w:rPr>
          <w:rFonts w:ascii="Times New Roman" w:hAnsi="Times New Roman" w:cs="Times New Roman"/>
          <w:i/>
          <w:sz w:val="24"/>
          <w:szCs w:val="24"/>
        </w:rPr>
        <w:t xml:space="preserve"> </w:t>
      </w:r>
      <w:r w:rsidRPr="00B741C8">
        <w:rPr>
          <w:rFonts w:ascii="Times New Roman" w:hAnsi="Times New Roman" w:cs="Times New Roman"/>
          <w:i/>
          <w:sz w:val="24"/>
          <w:szCs w:val="24"/>
        </w:rPr>
        <w:t>har blitt oppfylt."</w:t>
      </w:r>
      <w:proofErr w:type="gramEnd"/>
      <w:r w:rsidRPr="00B741C8">
        <w:rPr>
          <w:rFonts w:ascii="Times New Roman" w:hAnsi="Times New Roman" w:cs="Times New Roman"/>
          <w:i/>
          <w:sz w:val="24"/>
          <w:szCs w:val="24"/>
        </w:rPr>
        <w:t xml:space="preserve"> </w:t>
      </w:r>
      <w:r>
        <w:rPr>
          <w:rFonts w:ascii="Times New Roman" w:hAnsi="Times New Roman" w:cs="Times New Roman"/>
          <w:sz w:val="24"/>
          <w:szCs w:val="24"/>
        </w:rPr>
        <w:t xml:space="preserve"> Det skulle imidlertid gå hele </w:t>
      </w:r>
      <w:r w:rsidR="00AD29A7">
        <w:rPr>
          <w:rFonts w:ascii="Times New Roman" w:hAnsi="Times New Roman" w:cs="Times New Roman"/>
          <w:sz w:val="24"/>
          <w:szCs w:val="24"/>
        </w:rPr>
        <w:t xml:space="preserve">åtte år før en evaluering ble iverksatt, da i regi av Oxford Research.  En </w:t>
      </w:r>
      <w:hyperlink r:id="rId6" w:history="1">
        <w:r w:rsidR="00AD29A7" w:rsidRPr="00AD29A7">
          <w:rPr>
            <w:rStyle w:val="Hyperkobling"/>
            <w:rFonts w:ascii="Times New Roman" w:hAnsi="Times New Roman"/>
            <w:sz w:val="24"/>
            <w:szCs w:val="24"/>
          </w:rPr>
          <w:t>foreløpig rapport</w:t>
        </w:r>
      </w:hyperlink>
      <w:r w:rsidR="00AD29A7">
        <w:rPr>
          <w:rFonts w:ascii="Times New Roman" w:hAnsi="Times New Roman" w:cs="Times New Roman"/>
          <w:sz w:val="24"/>
          <w:szCs w:val="24"/>
        </w:rPr>
        <w:t xml:space="preserve"> ble avlevert 5. januar. Medieorganisasjonene er invitert til å komme med innspill til den foreløpige rapporten, med frist 25. mai. </w:t>
      </w:r>
    </w:p>
    <w:p w:rsidR="00AD29A7" w:rsidRDefault="00AD29A7" w:rsidP="00B741C8">
      <w:pPr>
        <w:autoSpaceDE w:val="0"/>
        <w:autoSpaceDN w:val="0"/>
        <w:adjustRightInd w:val="0"/>
        <w:spacing w:after="0" w:line="240" w:lineRule="auto"/>
        <w:rPr>
          <w:rFonts w:ascii="Times New Roman" w:hAnsi="Times New Roman" w:cs="Times New Roman"/>
          <w:sz w:val="24"/>
          <w:szCs w:val="24"/>
        </w:rPr>
      </w:pPr>
    </w:p>
    <w:p w:rsidR="00AD29A7" w:rsidRDefault="00AD29A7" w:rsidP="00B741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Pressens offentlighetsutvalg er i gang med en systematisk gjennomgang av loven. En rekke av utvalgets medlemmer er involvert i dette arbeidet. Tanken er at utvalget skal levere en egen samlet eva</w:t>
      </w:r>
      <w:r w:rsidR="00FC527F">
        <w:rPr>
          <w:rFonts w:ascii="Times New Roman" w:hAnsi="Times New Roman" w:cs="Times New Roman"/>
          <w:sz w:val="24"/>
          <w:szCs w:val="24"/>
        </w:rPr>
        <w:t>luering. I tillegg til dette bør de respektive organisasjonene vurdere å avgi mer avgrensede og spissede høringsuttalelser. Hva NR i så måte skal vektlegge spesielt er noe vi</w:t>
      </w:r>
      <w:bookmarkStart w:id="0" w:name="_GoBack"/>
      <w:bookmarkEnd w:id="0"/>
      <w:r w:rsidR="00121766">
        <w:rPr>
          <w:rFonts w:ascii="Times New Roman" w:hAnsi="Times New Roman" w:cs="Times New Roman"/>
          <w:sz w:val="24"/>
          <w:szCs w:val="24"/>
        </w:rPr>
        <w:t xml:space="preserve"> </w:t>
      </w:r>
      <w:r w:rsidR="00FC527F">
        <w:rPr>
          <w:rFonts w:ascii="Times New Roman" w:hAnsi="Times New Roman" w:cs="Times New Roman"/>
          <w:sz w:val="24"/>
          <w:szCs w:val="24"/>
        </w:rPr>
        <w:t>må ta stilling til i samråd med de øvrige organisasjonene. Det er imidlertid et poeng at det i denne høringssaken avgis mange uttalelser. Dette også for å veie opp for et forventet stort antall høringsuttalelser fra ulike forvaltningsorga</w:t>
      </w:r>
      <w:r w:rsidR="00216DF4">
        <w:rPr>
          <w:rFonts w:ascii="Times New Roman" w:hAnsi="Times New Roman" w:cs="Times New Roman"/>
          <w:sz w:val="24"/>
          <w:szCs w:val="24"/>
        </w:rPr>
        <w:t>n</w:t>
      </w:r>
      <w:r w:rsidR="00FC527F">
        <w:rPr>
          <w:rFonts w:ascii="Times New Roman" w:hAnsi="Times New Roman" w:cs="Times New Roman"/>
          <w:sz w:val="24"/>
          <w:szCs w:val="24"/>
        </w:rPr>
        <w:t>er.</w:t>
      </w:r>
    </w:p>
    <w:p w:rsidR="00FC527F" w:rsidRDefault="00FC527F" w:rsidP="00B741C8">
      <w:pPr>
        <w:autoSpaceDE w:val="0"/>
        <w:autoSpaceDN w:val="0"/>
        <w:adjustRightInd w:val="0"/>
        <w:spacing w:after="0" w:line="240" w:lineRule="auto"/>
        <w:rPr>
          <w:rFonts w:ascii="Times New Roman" w:hAnsi="Times New Roman" w:cs="Times New Roman"/>
          <w:sz w:val="24"/>
          <w:szCs w:val="24"/>
        </w:rPr>
      </w:pPr>
    </w:p>
    <w:p w:rsidR="00FC527F" w:rsidRPr="00B741C8" w:rsidRDefault="00FC527F" w:rsidP="00B741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Sekretariatet ber om fullmakt til å sluttføre arbeidet i Pressens offentlighetsutvalg. NRs egen høringsuttalelse sendes styret til godkjenning per epost i forkant av høringsfristen 25. mai. </w:t>
      </w:r>
    </w:p>
    <w:p w:rsidR="00FB503C" w:rsidRDefault="00FB503C" w:rsidP="00154B6F">
      <w:pPr>
        <w:spacing w:after="120" w:line="240" w:lineRule="auto"/>
        <w:rPr>
          <w:rFonts w:ascii="Times New Roman" w:hAnsi="Times New Roman" w:cs="Times New Roman"/>
          <w:sz w:val="24"/>
        </w:rPr>
      </w:pPr>
    </w:p>
    <w:p w:rsidR="00A8388B" w:rsidRPr="00B22D9A" w:rsidRDefault="00A8388B" w:rsidP="00154B6F">
      <w:pPr>
        <w:spacing w:after="120" w:line="240" w:lineRule="auto"/>
        <w:rPr>
          <w:rFonts w:ascii="Times New Roman" w:hAnsi="Times New Roman" w:cs="Times New Roman"/>
          <w:b/>
          <w:sz w:val="24"/>
        </w:rPr>
      </w:pPr>
      <w:r w:rsidRPr="00B22D9A">
        <w:rPr>
          <w:rFonts w:ascii="Times New Roman" w:hAnsi="Times New Roman" w:cs="Times New Roman"/>
          <w:b/>
          <w:sz w:val="24"/>
        </w:rPr>
        <w:t xml:space="preserve">b. </w:t>
      </w:r>
      <w:r w:rsidR="00FC527F">
        <w:rPr>
          <w:rFonts w:ascii="Times New Roman" w:hAnsi="Times New Roman" w:cs="Times New Roman"/>
          <w:b/>
          <w:sz w:val="24"/>
        </w:rPr>
        <w:t>Innspill til mediemangfoldsutvalget</w:t>
      </w:r>
    </w:p>
    <w:p w:rsidR="00FC527F" w:rsidRDefault="00FC527F" w:rsidP="00154B6F">
      <w:pPr>
        <w:spacing w:after="120" w:line="240" w:lineRule="auto"/>
        <w:rPr>
          <w:rFonts w:ascii="Times New Roman" w:hAnsi="Times New Roman" w:cs="Times New Roman"/>
          <w:sz w:val="24"/>
        </w:rPr>
      </w:pPr>
      <w:r>
        <w:rPr>
          <w:rFonts w:ascii="Times New Roman" w:hAnsi="Times New Roman" w:cs="Times New Roman"/>
          <w:sz w:val="24"/>
        </w:rPr>
        <w:t xml:space="preserve">Mediemangfoldsutvalget ble nedsatt av regjeringen 18. september 2015 og skal levere sin innstilling 1. mars 2017. </w:t>
      </w:r>
      <w:r w:rsidR="00216DF4">
        <w:rPr>
          <w:rFonts w:ascii="Times New Roman" w:hAnsi="Times New Roman" w:cs="Times New Roman"/>
          <w:sz w:val="24"/>
        </w:rPr>
        <w:t>I forbindelse med sitt arbeid har utvalget arrangert en rekke såkalte innspillsmøter forskjellige steder i landet. Det siste møtet arrangeres i Bergen 9. mai. Utvalget har også bedt om skriftlige innspill. Fristen for å komme med skriftlige innspill er 27. mai.</w:t>
      </w:r>
    </w:p>
    <w:p w:rsidR="00216DF4" w:rsidRDefault="00216DF4" w:rsidP="00154B6F">
      <w:pPr>
        <w:spacing w:after="120" w:line="240" w:lineRule="auto"/>
        <w:rPr>
          <w:rFonts w:ascii="Times New Roman" w:hAnsi="Times New Roman" w:cs="Times New Roman"/>
          <w:sz w:val="24"/>
        </w:rPr>
      </w:pPr>
      <w:r>
        <w:rPr>
          <w:rFonts w:ascii="Times New Roman" w:hAnsi="Times New Roman" w:cs="Times New Roman"/>
          <w:sz w:val="24"/>
        </w:rPr>
        <w:t xml:space="preserve">Etter sekretariatets syn er det naturlig at NR kommer med et skriftlig innspill til utvalget. I tråd med det som har vært NRs linje må imidlertid våre innspill være overgripende og prinsipielle. NRs medlemsmasse omfatter medlemmer i en rekke ulike medier med ulikt ståsted, også i spørsmål som gjelder statens medvirkning til ytringsfrihet og mediemangfold. </w:t>
      </w:r>
    </w:p>
    <w:p w:rsidR="00216DF4" w:rsidRDefault="00216DF4" w:rsidP="00154B6F">
      <w:pPr>
        <w:spacing w:after="120" w:line="240" w:lineRule="auto"/>
        <w:rPr>
          <w:rFonts w:ascii="Times New Roman" w:hAnsi="Times New Roman" w:cs="Times New Roman"/>
          <w:sz w:val="24"/>
        </w:rPr>
      </w:pPr>
    </w:p>
    <w:p w:rsidR="00216DF4" w:rsidRPr="00FC527F" w:rsidRDefault="00216DF4" w:rsidP="00154B6F">
      <w:pPr>
        <w:spacing w:after="120" w:line="240" w:lineRule="auto"/>
        <w:rPr>
          <w:rFonts w:ascii="Times New Roman" w:hAnsi="Times New Roman" w:cs="Times New Roman"/>
          <w:sz w:val="24"/>
        </w:rPr>
      </w:pPr>
      <w:r>
        <w:rPr>
          <w:rFonts w:ascii="Times New Roman" w:hAnsi="Times New Roman" w:cs="Times New Roman"/>
          <w:sz w:val="24"/>
        </w:rPr>
        <w:t>Under de såkalte innspillsmøtene har en rekke redaktører hatt korte innledninger med synspunkter på hvordan mediemangfoldet best kan sikres. Sekretariatet mener et naturlig utgangspunkt vil være å samle de synspunktene som våre medlemmer har fremmet i disse møtene og la disse være en del av grunnlaget for det vi spiller videre inn til utvalget. NRs innspill klareres i en epostrunde med styret.</w:t>
      </w:r>
    </w:p>
    <w:p w:rsidR="00FC527F" w:rsidRDefault="00FC527F" w:rsidP="00154B6F">
      <w:pPr>
        <w:spacing w:after="120" w:line="240" w:lineRule="auto"/>
        <w:rPr>
          <w:rFonts w:ascii="Times New Roman" w:hAnsi="Times New Roman" w:cs="Times New Roman"/>
          <w:sz w:val="24"/>
          <w:u w:val="single"/>
        </w:rPr>
      </w:pPr>
    </w:p>
    <w:p w:rsidR="00216DF4" w:rsidRPr="00216DF4" w:rsidRDefault="00216DF4" w:rsidP="00154B6F">
      <w:pPr>
        <w:spacing w:after="120" w:line="240" w:lineRule="auto"/>
        <w:rPr>
          <w:rFonts w:ascii="Times New Roman" w:hAnsi="Times New Roman" w:cs="Times New Roman"/>
          <w:b/>
          <w:sz w:val="24"/>
        </w:rPr>
      </w:pPr>
      <w:r>
        <w:rPr>
          <w:rFonts w:ascii="Times New Roman" w:hAnsi="Times New Roman" w:cs="Times New Roman"/>
          <w:b/>
          <w:sz w:val="24"/>
        </w:rPr>
        <w:t>c. Utkast til ny åndsverklov</w:t>
      </w:r>
    </w:p>
    <w:p w:rsidR="00216DF4" w:rsidRPr="00216DF4" w:rsidRDefault="00216DF4" w:rsidP="00154B6F">
      <w:pPr>
        <w:spacing w:after="120" w:line="240" w:lineRule="auto"/>
        <w:rPr>
          <w:rFonts w:ascii="Times New Roman" w:hAnsi="Times New Roman" w:cs="Times New Roman"/>
          <w:sz w:val="24"/>
        </w:rPr>
      </w:pPr>
      <w:r>
        <w:rPr>
          <w:rFonts w:ascii="Times New Roman" w:hAnsi="Times New Roman" w:cs="Times New Roman"/>
          <w:sz w:val="24"/>
        </w:rPr>
        <w:t xml:space="preserve">Regjeringen har sendt på høring et utkast til en ny lov om opphavsrett til åndsverk. Høringsfristen er 8. august, hvilke er en utfordring. Det innebærer at vi ideelt sett burde behandlet vår høringsuttalelse på styrets junimøte. Åndsverklovhøringen er et svært omfattende dokument. NR har i tillegg </w:t>
      </w:r>
      <w:r w:rsidR="000F7BC0">
        <w:rPr>
          <w:rFonts w:ascii="Times New Roman" w:hAnsi="Times New Roman" w:cs="Times New Roman"/>
          <w:sz w:val="24"/>
        </w:rPr>
        <w:t xml:space="preserve">to hensyn å ta; vi er både en opphavsmannsorganisasjon, samtidig som vi skal passe på at ytringsfriheten ikke avgrenses for sterkt av immaterielle rettigheter. I første omgang har NR-sekretariatet avholdt et mini-seminar med et utvalg </w:t>
      </w:r>
      <w:proofErr w:type="spellStart"/>
      <w:r w:rsidR="000F7BC0">
        <w:rPr>
          <w:rFonts w:ascii="Times New Roman" w:hAnsi="Times New Roman" w:cs="Times New Roman"/>
          <w:sz w:val="24"/>
        </w:rPr>
        <w:t>opphavsretttsjurister</w:t>
      </w:r>
      <w:proofErr w:type="spellEnd"/>
      <w:r w:rsidR="000F7BC0">
        <w:rPr>
          <w:rFonts w:ascii="Times New Roman" w:hAnsi="Times New Roman" w:cs="Times New Roman"/>
          <w:sz w:val="24"/>
        </w:rPr>
        <w:t xml:space="preserve"> (inkludert advokater fra NRK og TV2) for å identifisere de mest kritiske punktene i høringsnotatet. </w:t>
      </w:r>
      <w:proofErr w:type="gramStart"/>
      <w:r w:rsidR="000F7BC0">
        <w:rPr>
          <w:rFonts w:ascii="Times New Roman" w:hAnsi="Times New Roman" w:cs="Times New Roman"/>
          <w:sz w:val="24"/>
        </w:rPr>
        <w:t>Sekretariatet  kan</w:t>
      </w:r>
      <w:proofErr w:type="gramEnd"/>
      <w:r w:rsidR="000F7BC0">
        <w:rPr>
          <w:rFonts w:ascii="Times New Roman" w:hAnsi="Times New Roman" w:cs="Times New Roman"/>
          <w:sz w:val="24"/>
        </w:rPr>
        <w:t xml:space="preserve"> eventuelt orientere nærmere i møtet, men mener det mest fornuftige vil være at vi legger frem et første utkast eller en stikkordsmessig fremstilling til styrets møte i juni og at den endelige behandlingen skjer per epost første uken i august.</w:t>
      </w:r>
    </w:p>
    <w:p w:rsidR="00216DF4" w:rsidRDefault="00216DF4" w:rsidP="00154B6F">
      <w:pPr>
        <w:spacing w:after="120" w:line="240" w:lineRule="auto"/>
        <w:rPr>
          <w:rFonts w:ascii="Times New Roman" w:hAnsi="Times New Roman" w:cs="Times New Roman"/>
          <w:sz w:val="24"/>
          <w:u w:val="single"/>
        </w:rPr>
      </w:pPr>
    </w:p>
    <w:p w:rsidR="00B22D9A" w:rsidRPr="00643B91" w:rsidRDefault="00643B91" w:rsidP="00154B6F">
      <w:pPr>
        <w:spacing w:after="120" w:line="240" w:lineRule="auto"/>
        <w:rPr>
          <w:rFonts w:ascii="Times New Roman" w:hAnsi="Times New Roman" w:cs="Times New Roman"/>
          <w:sz w:val="24"/>
          <w:u w:val="single"/>
        </w:rPr>
      </w:pPr>
      <w:r w:rsidRPr="00643B91">
        <w:rPr>
          <w:rFonts w:ascii="Times New Roman" w:hAnsi="Times New Roman" w:cs="Times New Roman"/>
          <w:sz w:val="24"/>
          <w:u w:val="single"/>
        </w:rPr>
        <w:t>Forslag til vedtak:</w:t>
      </w:r>
    </w:p>
    <w:p w:rsidR="000F7BC0" w:rsidRPr="00B741C8" w:rsidRDefault="000F7BC0" w:rsidP="000F7B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Styret tar høringsuttalelsen om jernbaneloven til orientering. </w:t>
      </w:r>
      <w:r w:rsidR="00B41C46">
        <w:rPr>
          <w:rFonts w:ascii="Times New Roman" w:hAnsi="Times New Roman" w:cs="Times New Roman"/>
          <w:sz w:val="24"/>
          <w:szCs w:val="24"/>
        </w:rPr>
        <w:t xml:space="preserve"> </w:t>
      </w:r>
      <w:r>
        <w:rPr>
          <w:rFonts w:ascii="Times New Roman" w:hAnsi="Times New Roman" w:cs="Times New Roman"/>
          <w:sz w:val="24"/>
          <w:szCs w:val="24"/>
        </w:rPr>
        <w:t xml:space="preserve">Sekretariatet får fullmakt til å sluttføre arbeidet med en samlet evaluering av offentleglova i regi av Pressens offentlighetsutvalg. NRs egen høringsuttalelse til </w:t>
      </w:r>
      <w:r w:rsidR="00121766">
        <w:rPr>
          <w:rFonts w:ascii="Times New Roman" w:hAnsi="Times New Roman" w:cs="Times New Roman"/>
          <w:sz w:val="24"/>
          <w:szCs w:val="24"/>
        </w:rPr>
        <w:t>e</w:t>
      </w:r>
      <w:r>
        <w:rPr>
          <w:rFonts w:ascii="Times New Roman" w:hAnsi="Times New Roman" w:cs="Times New Roman"/>
          <w:sz w:val="24"/>
          <w:szCs w:val="24"/>
        </w:rPr>
        <w:t xml:space="preserve">valueringen sendes styret til godkjenning per epost i forkant av høringsfristen 25. mai. Utkast til innspill til Mediemangfoldsutvalget sendes styret til godkjenning per epost. </w:t>
      </w:r>
      <w:r w:rsidR="00121766">
        <w:rPr>
          <w:rFonts w:ascii="Times New Roman" w:hAnsi="Times New Roman" w:cs="Times New Roman"/>
          <w:sz w:val="24"/>
          <w:szCs w:val="24"/>
        </w:rPr>
        <w:t>Første u</w:t>
      </w:r>
      <w:r>
        <w:rPr>
          <w:rFonts w:ascii="Times New Roman" w:hAnsi="Times New Roman" w:cs="Times New Roman"/>
          <w:sz w:val="24"/>
          <w:szCs w:val="24"/>
        </w:rPr>
        <w:t xml:space="preserve">tkast til høringsuttalelse til ny åndsverklov legges frem for styret til møtet 7. juni. </w:t>
      </w:r>
    </w:p>
    <w:p w:rsidR="00B22D9A" w:rsidRPr="00B41C46" w:rsidRDefault="00B22D9A" w:rsidP="00B41C46">
      <w:pPr>
        <w:spacing w:after="0"/>
        <w:rPr>
          <w:rFonts w:ascii="Times New Roman" w:hAnsi="Times New Roman" w:cs="Times New Roman"/>
          <w:sz w:val="24"/>
          <w:szCs w:val="24"/>
        </w:rPr>
      </w:pPr>
    </w:p>
    <w:p w:rsidR="0028742F" w:rsidRDefault="00B22D9A">
      <w:pPr>
        <w:rPr>
          <w:rFonts w:ascii="Times New Roman" w:hAnsi="Times New Roman" w:cs="Times New Roman"/>
          <w:sz w:val="24"/>
        </w:rPr>
      </w:pPr>
      <w:r>
        <w:rPr>
          <w:rFonts w:ascii="Times New Roman" w:hAnsi="Times New Roman" w:cs="Times New Roman"/>
          <w:sz w:val="24"/>
        </w:rPr>
        <w:br w:type="page"/>
      </w:r>
    </w:p>
    <w:p w:rsidR="000537F7" w:rsidRDefault="00FB503C" w:rsidP="00FB503C">
      <w:pPr>
        <w:spacing w:after="0" w:line="240" w:lineRule="auto"/>
        <w:jc w:val="right"/>
        <w:rPr>
          <w:rFonts w:ascii="Times New Roman" w:hAnsi="Times New Roman" w:cs="Times New Roman"/>
          <w:sz w:val="24"/>
          <w:u w:val="single"/>
        </w:rPr>
      </w:pPr>
      <w:r>
        <w:rPr>
          <w:rFonts w:ascii="Times New Roman" w:hAnsi="Times New Roman" w:cs="Times New Roman"/>
          <w:sz w:val="24"/>
          <w:u w:val="single"/>
        </w:rPr>
        <w:lastRenderedPageBreak/>
        <w:t>Vedlegg 1</w:t>
      </w:r>
    </w:p>
    <w:p w:rsidR="00FB503C" w:rsidRDefault="00FB503C" w:rsidP="00FB503C">
      <w:pPr>
        <w:spacing w:after="0" w:line="240" w:lineRule="auto"/>
        <w:rPr>
          <w:rFonts w:ascii="Times New Roman" w:hAnsi="Times New Roman" w:cs="Times New Roman"/>
          <w:sz w:val="24"/>
          <w:u w:val="single"/>
        </w:rPr>
      </w:pPr>
    </w:p>
    <w:p w:rsidR="00FB503C" w:rsidRDefault="00FB503C" w:rsidP="00FB503C">
      <w:pPr>
        <w:spacing w:after="0" w:line="240" w:lineRule="auto"/>
        <w:rPr>
          <w:rFonts w:ascii="Times New Roman" w:hAnsi="Times New Roman" w:cs="Times New Roman"/>
          <w:sz w:val="24"/>
          <w:u w:val="single"/>
        </w:rPr>
      </w:pPr>
    </w:p>
    <w:p w:rsidR="00FB503C" w:rsidRDefault="00FB503C" w:rsidP="00FB503C">
      <w:pPr>
        <w:rPr>
          <w:rFonts w:ascii="Times New Roman" w:hAnsi="Times New Roman" w:cs="Times New Roman"/>
          <w:sz w:val="24"/>
        </w:rPr>
      </w:pPr>
      <w:r>
        <w:rPr>
          <w:noProof/>
        </w:rPr>
        <w:drawing>
          <wp:inline distT="0" distB="0" distL="0" distR="0">
            <wp:extent cx="1477926" cy="490780"/>
            <wp:effectExtent l="0" t="0" r="0" b="5080"/>
            <wp:docPr id="23" name="Bilde 8" descr="H:\ARKIVET\0 Adm - org NR\00 Generelt Norsk Redaktørforening\Logoer\norsk_presseforbund_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RKIVET\0 Adm - org NR\00 Generelt Norsk Redaktørforening\Logoer\norsk_presseforbund_sort.png"/>
                    <pic:cNvPicPr>
                      <a:picLocks noChangeAspect="1" noChangeArrowheads="1"/>
                    </pic:cNvPicPr>
                  </pic:nvPicPr>
                  <pic:blipFill>
                    <a:blip r:embed="rId7" cstate="print"/>
                    <a:srcRect/>
                    <a:stretch>
                      <a:fillRect/>
                    </a:stretch>
                  </pic:blipFill>
                  <pic:spPr bwMode="auto">
                    <a:xfrm>
                      <a:off x="0" y="0"/>
                      <a:ext cx="1548889" cy="514345"/>
                    </a:xfrm>
                    <a:prstGeom prst="rect">
                      <a:avLst/>
                    </a:prstGeom>
                    <a:noFill/>
                    <a:ln w="9525">
                      <a:noFill/>
                      <a:miter lim="800000"/>
                      <a:headEnd/>
                      <a:tailEnd/>
                    </a:ln>
                  </pic:spPr>
                </pic:pic>
              </a:graphicData>
            </a:graphic>
          </wp:inline>
        </w:drawing>
      </w:r>
      <w:r>
        <w:t xml:space="preserve">     </w:t>
      </w:r>
      <w:r>
        <w:rPr>
          <w:noProof/>
        </w:rPr>
        <w:drawing>
          <wp:inline distT="0" distB="0" distL="0" distR="0">
            <wp:extent cx="1930317" cy="366586"/>
            <wp:effectExtent l="0" t="0" r="0" b="0"/>
            <wp:docPr id="24" name="Bilde 5" descr="H:\ARKIVET\0 Adm - org NR\00 Generelt Norsk Redaktørforening\Logoer\njlogo2014_black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KIVET\0 Adm - org NR\00 Generelt Norsk Redaktørforening\Logoer\njlogo2014_black_red.jpg"/>
                    <pic:cNvPicPr>
                      <a:picLocks noChangeAspect="1" noChangeArrowheads="1"/>
                    </pic:cNvPicPr>
                  </pic:nvPicPr>
                  <pic:blipFill>
                    <a:blip r:embed="rId8" cstate="print"/>
                    <a:srcRect/>
                    <a:stretch>
                      <a:fillRect/>
                    </a:stretch>
                  </pic:blipFill>
                  <pic:spPr bwMode="auto">
                    <a:xfrm>
                      <a:off x="0" y="0"/>
                      <a:ext cx="2112193" cy="401126"/>
                    </a:xfrm>
                    <a:prstGeom prst="rect">
                      <a:avLst/>
                    </a:prstGeom>
                    <a:noFill/>
                    <a:ln w="9525">
                      <a:noFill/>
                      <a:miter lim="800000"/>
                      <a:headEnd/>
                      <a:tailEnd/>
                    </a:ln>
                  </pic:spPr>
                </pic:pic>
              </a:graphicData>
            </a:graphic>
          </wp:inline>
        </w:drawing>
      </w:r>
      <w:r>
        <w:t xml:space="preserve">  </w:t>
      </w:r>
      <w:r>
        <w:rPr>
          <w:noProof/>
        </w:rPr>
        <w:drawing>
          <wp:inline distT="0" distB="0" distL="0" distR="0">
            <wp:extent cx="2030066" cy="492137"/>
            <wp:effectExtent l="19050" t="0" r="8284" b="0"/>
            <wp:docPr id="26" name="Bilde 9"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9" cstate="print"/>
                    <a:stretch>
                      <a:fillRect/>
                    </a:stretch>
                  </pic:blipFill>
                  <pic:spPr>
                    <a:xfrm>
                      <a:off x="0" y="0"/>
                      <a:ext cx="2030066" cy="492137"/>
                    </a:xfrm>
                    <a:prstGeom prst="rect">
                      <a:avLst/>
                    </a:prstGeom>
                  </pic:spPr>
                </pic:pic>
              </a:graphicData>
            </a:graphic>
          </wp:inline>
        </w:drawing>
      </w:r>
      <w:r>
        <w:rPr>
          <w:rFonts w:ascii="Times New Roman" w:hAnsi="Times New Roman" w:cs="Times New Roman"/>
          <w:sz w:val="24"/>
        </w:rPr>
        <w:t xml:space="preserve">  </w:t>
      </w:r>
    </w:p>
    <w:p w:rsidR="00FB503C" w:rsidRDefault="00FB503C" w:rsidP="00FB503C">
      <w:pPr>
        <w:spacing w:after="120" w:line="240" w:lineRule="auto"/>
        <w:rPr>
          <w:rFonts w:ascii="Times New Roman" w:hAnsi="Times New Roman" w:cs="Times New Roman"/>
          <w:sz w:val="24"/>
        </w:rPr>
      </w:pPr>
    </w:p>
    <w:p w:rsidR="00FB503C" w:rsidRDefault="00FB503C" w:rsidP="00FB503C">
      <w:pPr>
        <w:spacing w:after="120" w:line="240" w:lineRule="auto"/>
        <w:rPr>
          <w:rFonts w:ascii="Times New Roman" w:hAnsi="Times New Roman" w:cs="Times New Roman"/>
          <w:sz w:val="24"/>
        </w:rPr>
      </w:pPr>
    </w:p>
    <w:p w:rsidR="00FB503C" w:rsidRDefault="00FB503C" w:rsidP="00FB503C">
      <w:pPr>
        <w:spacing w:after="120" w:line="240" w:lineRule="auto"/>
        <w:rPr>
          <w:rFonts w:ascii="Times New Roman" w:hAnsi="Times New Roman" w:cs="Times New Roman"/>
          <w:sz w:val="24"/>
        </w:rPr>
      </w:pPr>
    </w:p>
    <w:p w:rsidR="00FB503C" w:rsidRPr="0081450F" w:rsidRDefault="00FB503C" w:rsidP="00FB503C">
      <w:pPr>
        <w:spacing w:after="80" w:line="240" w:lineRule="auto"/>
        <w:rPr>
          <w:rFonts w:ascii="Arial" w:hAnsi="Arial" w:cs="Arial"/>
        </w:rPr>
      </w:pPr>
      <w:r w:rsidRPr="0081450F">
        <w:rPr>
          <w:rFonts w:ascii="Arial" w:hAnsi="Arial" w:cs="Arial"/>
        </w:rPr>
        <w:t xml:space="preserve">Til </w:t>
      </w:r>
    </w:p>
    <w:p w:rsidR="00FB503C" w:rsidRPr="0081450F" w:rsidRDefault="00FB503C" w:rsidP="00FB503C">
      <w:pPr>
        <w:spacing w:after="80" w:line="240" w:lineRule="auto"/>
        <w:rPr>
          <w:rFonts w:ascii="Arial" w:hAnsi="Arial" w:cs="Arial"/>
        </w:rPr>
      </w:pPr>
      <w:r w:rsidRPr="0081450F">
        <w:rPr>
          <w:rFonts w:ascii="Arial" w:hAnsi="Arial" w:cs="Arial"/>
        </w:rPr>
        <w:t>Samferdselsdepartementet</w:t>
      </w:r>
    </w:p>
    <w:p w:rsidR="00FB503C" w:rsidRPr="0081450F" w:rsidRDefault="00BF0E4B" w:rsidP="00FB503C">
      <w:pPr>
        <w:rPr>
          <w:rFonts w:ascii="Arial" w:hAnsi="Arial" w:cs="Arial"/>
        </w:rPr>
      </w:pPr>
      <w:hyperlink r:id="rId10" w:history="1">
        <w:r w:rsidR="00FB503C" w:rsidRPr="0081450F">
          <w:rPr>
            <w:rStyle w:val="Hyperkobling"/>
            <w:rFonts w:ascii="Arial" w:hAnsi="Arial" w:cs="Arial"/>
          </w:rPr>
          <w:t>postmottak@sd.dep.no</w:t>
        </w:r>
      </w:hyperlink>
      <w:r w:rsidR="00FB503C" w:rsidRPr="0081450F">
        <w:rPr>
          <w:rFonts w:ascii="Arial" w:hAnsi="Arial" w:cs="Arial"/>
        </w:rPr>
        <w:t xml:space="preserve"> </w:t>
      </w:r>
    </w:p>
    <w:p w:rsidR="00FB503C" w:rsidRPr="0081450F" w:rsidRDefault="00FB503C" w:rsidP="00FB503C">
      <w:pPr>
        <w:spacing w:beforeAutospacing="1" w:after="0" w:afterAutospacing="1" w:line="240" w:lineRule="auto"/>
        <w:rPr>
          <w:rFonts w:ascii="Arial" w:eastAsia="Times New Roman" w:hAnsi="Arial" w:cs="Arial"/>
        </w:rPr>
      </w:pPr>
      <w:r w:rsidRPr="0081450F">
        <w:rPr>
          <w:rFonts w:ascii="Arial" w:hAnsi="Arial" w:cs="Arial"/>
          <w:color w:val="000000"/>
        </w:rPr>
        <w:t>Deres ref.: 16/564</w:t>
      </w:r>
      <w:r w:rsidRPr="0081450F">
        <w:rPr>
          <w:rFonts w:ascii="Arial" w:eastAsia="Times New Roman" w:hAnsi="Arial" w:cs="Arial"/>
        </w:rPr>
        <w:t xml:space="preserve"> </w:t>
      </w:r>
    </w:p>
    <w:p w:rsidR="00FB503C" w:rsidRPr="0081450F" w:rsidRDefault="00FB503C" w:rsidP="00FB503C">
      <w:pPr>
        <w:rPr>
          <w:rFonts w:ascii="Arial" w:hAnsi="Arial" w:cs="Arial"/>
          <w:color w:val="000000"/>
        </w:rPr>
      </w:pPr>
      <w:r w:rsidRPr="0081450F">
        <w:rPr>
          <w:rFonts w:ascii="Arial" w:hAnsi="Arial" w:cs="Arial"/>
          <w:color w:val="000000"/>
        </w:rPr>
        <w:tab/>
      </w:r>
      <w:r w:rsidRPr="0081450F">
        <w:rPr>
          <w:rFonts w:ascii="Arial" w:hAnsi="Arial" w:cs="Arial"/>
          <w:color w:val="000000"/>
        </w:rPr>
        <w:tab/>
      </w:r>
      <w:r w:rsidRPr="0081450F">
        <w:rPr>
          <w:rFonts w:ascii="Arial" w:hAnsi="Arial" w:cs="Arial"/>
          <w:color w:val="000000"/>
        </w:rPr>
        <w:tab/>
      </w:r>
      <w:r w:rsidRPr="0081450F">
        <w:rPr>
          <w:rFonts w:ascii="Arial" w:hAnsi="Arial" w:cs="Arial"/>
          <w:color w:val="000000"/>
        </w:rPr>
        <w:tab/>
      </w:r>
      <w:r w:rsidRPr="0081450F">
        <w:rPr>
          <w:rFonts w:ascii="Arial" w:hAnsi="Arial" w:cs="Arial"/>
          <w:color w:val="000000"/>
        </w:rPr>
        <w:tab/>
      </w:r>
      <w:r w:rsidRPr="0081450F">
        <w:rPr>
          <w:rFonts w:ascii="Arial" w:hAnsi="Arial" w:cs="Arial"/>
          <w:color w:val="000000"/>
        </w:rPr>
        <w:tab/>
      </w:r>
      <w:r w:rsidRPr="0081450F">
        <w:rPr>
          <w:rFonts w:ascii="Arial" w:hAnsi="Arial" w:cs="Arial"/>
          <w:color w:val="000000"/>
        </w:rPr>
        <w:tab/>
      </w:r>
      <w:r w:rsidRPr="0081450F">
        <w:rPr>
          <w:rFonts w:ascii="Arial" w:hAnsi="Arial" w:cs="Arial"/>
          <w:color w:val="000000"/>
        </w:rPr>
        <w:tab/>
      </w:r>
      <w:r w:rsidRPr="0081450F">
        <w:rPr>
          <w:rFonts w:ascii="Arial" w:hAnsi="Arial" w:cs="Arial"/>
          <w:color w:val="000000"/>
        </w:rPr>
        <w:tab/>
        <w:t>Oslo 21. april 2016</w:t>
      </w:r>
    </w:p>
    <w:p w:rsidR="00FB503C" w:rsidRPr="0081450F" w:rsidRDefault="00FB503C" w:rsidP="00FB503C">
      <w:pPr>
        <w:spacing w:after="0" w:line="390" w:lineRule="atLeast"/>
        <w:rPr>
          <w:rFonts w:ascii="Arial" w:eastAsia="Times New Roman" w:hAnsi="Arial" w:cs="Arial"/>
          <w:color w:val="000000"/>
        </w:rPr>
      </w:pPr>
      <w:r w:rsidRPr="0081450F">
        <w:rPr>
          <w:rFonts w:ascii="Arial" w:eastAsia="Times New Roman" w:hAnsi="Arial" w:cs="Arial"/>
          <w:b/>
          <w:bCs/>
          <w:color w:val="000000"/>
        </w:rPr>
        <w:t>Forslag til endringer i jernbaneloven</w:t>
      </w:r>
    </w:p>
    <w:p w:rsidR="00FB503C" w:rsidRPr="0081450F" w:rsidRDefault="00FB503C" w:rsidP="00FB503C">
      <w:pPr>
        <w:autoSpaceDE w:val="0"/>
        <w:autoSpaceDN w:val="0"/>
        <w:adjustRightInd w:val="0"/>
        <w:spacing w:after="0" w:line="240" w:lineRule="auto"/>
        <w:rPr>
          <w:rFonts w:ascii="Arial" w:hAnsi="Arial" w:cs="Arial"/>
          <w:color w:val="000000"/>
        </w:rPr>
      </w:pPr>
    </w:p>
    <w:p w:rsidR="00FB503C" w:rsidRPr="0081450F" w:rsidRDefault="00FB503C" w:rsidP="00FB503C">
      <w:pPr>
        <w:autoSpaceDE w:val="0"/>
        <w:autoSpaceDN w:val="0"/>
        <w:adjustRightInd w:val="0"/>
        <w:spacing w:after="120" w:line="240" w:lineRule="auto"/>
        <w:rPr>
          <w:rFonts w:ascii="Arial" w:hAnsi="Arial" w:cs="Arial"/>
          <w:color w:val="000000"/>
        </w:rPr>
      </w:pPr>
      <w:r w:rsidRPr="0081450F">
        <w:rPr>
          <w:rFonts w:ascii="Arial" w:hAnsi="Arial" w:cs="Arial"/>
          <w:color w:val="000000"/>
        </w:rPr>
        <w:t xml:space="preserve">Vi viser til høringsbrev av 8. mars. </w:t>
      </w:r>
    </w:p>
    <w:p w:rsidR="00FB503C" w:rsidRPr="0081450F" w:rsidRDefault="00FB503C" w:rsidP="00FB503C">
      <w:pPr>
        <w:spacing w:after="120" w:line="240" w:lineRule="auto"/>
        <w:rPr>
          <w:rFonts w:ascii="Arial" w:hAnsi="Arial" w:cs="Arial"/>
        </w:rPr>
      </w:pPr>
      <w:r w:rsidRPr="0081450F">
        <w:rPr>
          <w:rFonts w:ascii="Arial" w:hAnsi="Arial" w:cs="Arial"/>
          <w:color w:val="000000"/>
        </w:rPr>
        <w:t xml:space="preserve">Norsk Journalistlag (NJ) er organisasjonen for redaksjonelle medarbeidere, herunder ledere og frilansere som har journalistikk som yrke. Norsk Presseforbund (NP) er fellesorganet for norske medier (trykt presse, radio, tv og internettpublikasjoner) i etiske og redaksjonelt faglige spørsmål. Norsk Redaktørforening (NR) er en landsomfattende sammenslutning av redaktører i alle typer medier. Selv om vi ikke står på den formelle høringslisten, kommer vi her med en felles uttalelse til forslaget om </w:t>
      </w:r>
      <w:r>
        <w:rPr>
          <w:rFonts w:ascii="Arial" w:hAnsi="Arial" w:cs="Arial"/>
          <w:color w:val="000000"/>
        </w:rPr>
        <w:t>endringer i jernbaneloven</w:t>
      </w:r>
      <w:r w:rsidRPr="0081450F">
        <w:rPr>
          <w:rFonts w:ascii="Arial" w:hAnsi="Arial" w:cs="Arial"/>
          <w:color w:val="000000"/>
        </w:rPr>
        <w:t xml:space="preserve">, med </w:t>
      </w:r>
      <w:r w:rsidRPr="0081450F">
        <w:rPr>
          <w:rFonts w:ascii="Arial" w:hAnsi="Arial" w:cs="Arial"/>
        </w:rPr>
        <w:t>synspunkter avgrenset til spørsmål knyttet til offentlighet, arkivering og taushetsplikt.</w:t>
      </w:r>
    </w:p>
    <w:p w:rsidR="00FB503C" w:rsidRPr="0081450F" w:rsidRDefault="00FB503C" w:rsidP="00FB503C">
      <w:pPr>
        <w:spacing w:after="120" w:line="240" w:lineRule="auto"/>
        <w:rPr>
          <w:rFonts w:ascii="Arial" w:hAnsi="Arial" w:cs="Arial"/>
        </w:rPr>
      </w:pPr>
      <w:r w:rsidRPr="0081450F">
        <w:rPr>
          <w:rFonts w:ascii="Arial" w:hAnsi="Arial" w:cs="Arial"/>
        </w:rPr>
        <w:t xml:space="preserve">I og med at det var lagt opp til </w:t>
      </w:r>
      <w:proofErr w:type="gramStart"/>
      <w:r w:rsidRPr="0081450F">
        <w:rPr>
          <w:rFonts w:ascii="Arial" w:hAnsi="Arial" w:cs="Arial"/>
        </w:rPr>
        <w:t>en</w:t>
      </w:r>
      <w:proofErr w:type="gramEnd"/>
      <w:r w:rsidRPr="0081450F">
        <w:rPr>
          <w:rFonts w:ascii="Arial" w:hAnsi="Arial" w:cs="Arial"/>
        </w:rPr>
        <w:t xml:space="preserve"> ekstremt kort høringsfrist (seks uker) ba vi om utsettelse av høringsfristen. Ved telefonisk kontakt med seniorrådgiver Erik Syvertsen fikk vi henstand til torsdag 21. april med å levere vår høringsuttalelse.</w:t>
      </w:r>
    </w:p>
    <w:p w:rsidR="00FB503C" w:rsidRPr="0081450F" w:rsidRDefault="00FB503C" w:rsidP="00FB503C">
      <w:pPr>
        <w:autoSpaceDE w:val="0"/>
        <w:autoSpaceDN w:val="0"/>
        <w:adjustRightInd w:val="0"/>
        <w:spacing w:after="120" w:line="280" w:lineRule="atLeast"/>
        <w:rPr>
          <w:rFonts w:ascii="Arial" w:hAnsi="Arial" w:cs="Arial"/>
        </w:rPr>
      </w:pPr>
    </w:p>
    <w:p w:rsidR="00FB503C" w:rsidRPr="0081450F" w:rsidRDefault="00FB503C" w:rsidP="00FB503C">
      <w:pPr>
        <w:autoSpaceDE w:val="0"/>
        <w:autoSpaceDN w:val="0"/>
        <w:adjustRightInd w:val="0"/>
        <w:spacing w:after="120" w:line="280" w:lineRule="atLeast"/>
        <w:rPr>
          <w:rFonts w:ascii="Arial" w:hAnsi="Arial" w:cs="Arial"/>
          <w:b/>
        </w:rPr>
      </w:pPr>
      <w:r w:rsidRPr="0081450F">
        <w:rPr>
          <w:rFonts w:ascii="Arial" w:hAnsi="Arial" w:cs="Arial"/>
          <w:b/>
        </w:rPr>
        <w:t>1. Generelt</w:t>
      </w:r>
    </w:p>
    <w:p w:rsidR="00FB503C" w:rsidRPr="0081450F" w:rsidRDefault="00FB503C" w:rsidP="00FB503C">
      <w:pPr>
        <w:autoSpaceDE w:val="0"/>
        <w:autoSpaceDN w:val="0"/>
        <w:adjustRightInd w:val="0"/>
        <w:spacing w:after="120" w:line="280" w:lineRule="atLeast"/>
        <w:rPr>
          <w:rFonts w:ascii="Arial" w:hAnsi="Arial" w:cs="Arial"/>
        </w:rPr>
      </w:pPr>
      <w:r w:rsidRPr="0081450F">
        <w:rPr>
          <w:rFonts w:ascii="Arial" w:hAnsi="Arial" w:cs="Arial"/>
        </w:rPr>
        <w:t xml:space="preserve">Forslaget gjelder en helt sentral del av infrastrukturen i Norge, og et område av samferdsels-sektoren som er omfattet av stor </w:t>
      </w:r>
      <w:r>
        <w:rPr>
          <w:rFonts w:ascii="Arial" w:hAnsi="Arial" w:cs="Arial"/>
        </w:rPr>
        <w:t>allmenn</w:t>
      </w:r>
      <w:r w:rsidRPr="0081450F">
        <w:rPr>
          <w:rFonts w:ascii="Arial" w:hAnsi="Arial" w:cs="Arial"/>
        </w:rPr>
        <w:t xml:space="preserve"> interesse. Jernbaneverket har ansvaret for over 4200 kilometer banestrekning, 733 tunneler, 2500 broer og over 3500 planoverganger. Det betyr at Jernbaneverket (</w:t>
      </w:r>
      <w:proofErr w:type="spellStart"/>
      <w:r w:rsidRPr="0081450F">
        <w:rPr>
          <w:rFonts w:ascii="Arial" w:hAnsi="Arial" w:cs="Arial"/>
        </w:rPr>
        <w:t>infrastrukturføretaket</w:t>
      </w:r>
      <w:proofErr w:type="spellEnd"/>
      <w:r w:rsidRPr="0081450F">
        <w:rPr>
          <w:rFonts w:ascii="Arial" w:hAnsi="Arial" w:cs="Arial"/>
        </w:rPr>
        <w:t>) har ansvaret for en svært viktig del av den norske samfunnsinfrastrukturen, og dermed også ansvaret for en rekke oppgaver som har stor betydning for sikkerhet og liv og helse. I tillegg kommer oppgaver knyttet til planlegging av nye anlegg og erverv av grunn, også dette spørsmål av generelt stor samfunnsmessig interesse.</w:t>
      </w:r>
    </w:p>
    <w:p w:rsidR="00FB503C" w:rsidRPr="0081450F" w:rsidRDefault="00FB503C" w:rsidP="00FB503C">
      <w:pPr>
        <w:autoSpaceDE w:val="0"/>
        <w:autoSpaceDN w:val="0"/>
        <w:adjustRightInd w:val="0"/>
        <w:spacing w:after="120" w:line="280" w:lineRule="atLeast"/>
        <w:rPr>
          <w:rFonts w:ascii="Arial" w:hAnsi="Arial" w:cs="Arial"/>
        </w:rPr>
      </w:pPr>
    </w:p>
    <w:p w:rsidR="00FB503C" w:rsidRPr="0081450F" w:rsidRDefault="00FB503C" w:rsidP="00FB503C">
      <w:pPr>
        <w:autoSpaceDE w:val="0"/>
        <w:autoSpaceDN w:val="0"/>
        <w:adjustRightInd w:val="0"/>
        <w:spacing w:after="120" w:line="280" w:lineRule="atLeast"/>
        <w:rPr>
          <w:rFonts w:ascii="Arial" w:hAnsi="Arial" w:cs="Arial"/>
          <w:b/>
        </w:rPr>
      </w:pPr>
      <w:r w:rsidRPr="0081450F">
        <w:rPr>
          <w:rFonts w:ascii="Arial" w:hAnsi="Arial" w:cs="Arial"/>
          <w:b/>
        </w:rPr>
        <w:t>2. Offentlighetslov og arkivlov</w:t>
      </w:r>
    </w:p>
    <w:p w:rsidR="00FB503C" w:rsidRPr="0081450F" w:rsidRDefault="00FB503C" w:rsidP="00FB503C">
      <w:pPr>
        <w:autoSpaceDE w:val="0"/>
        <w:autoSpaceDN w:val="0"/>
        <w:adjustRightInd w:val="0"/>
        <w:spacing w:after="120" w:line="280" w:lineRule="atLeast"/>
        <w:rPr>
          <w:rFonts w:ascii="Arial" w:hAnsi="Arial" w:cs="Arial"/>
        </w:rPr>
      </w:pPr>
      <w:r w:rsidRPr="0081450F">
        <w:rPr>
          <w:rFonts w:ascii="Arial" w:hAnsi="Arial" w:cs="Arial"/>
        </w:rPr>
        <w:t xml:space="preserve">Av grunner som nevnt ovenfor er det derfor ikke vanskelig for oss å støtte konklusjonen i høringsnotatets punkt 3.5 om at </w:t>
      </w:r>
      <w:proofErr w:type="spellStart"/>
      <w:r w:rsidRPr="0081450F">
        <w:rPr>
          <w:rFonts w:ascii="Arial" w:hAnsi="Arial" w:cs="Arial"/>
        </w:rPr>
        <w:t>infrastrukturføretaket</w:t>
      </w:r>
      <w:proofErr w:type="spellEnd"/>
      <w:r w:rsidRPr="0081450F">
        <w:rPr>
          <w:rFonts w:ascii="Arial" w:hAnsi="Arial" w:cs="Arial"/>
        </w:rPr>
        <w:t xml:space="preserve"> skal være underlagt offentleglova. Vi viser i denne sammenheng til departementets egen begrunnelse: ”</w:t>
      </w:r>
      <w:proofErr w:type="spellStart"/>
      <w:r w:rsidRPr="0081450F">
        <w:rPr>
          <w:rFonts w:ascii="Arial" w:hAnsi="Arial" w:cs="Arial"/>
          <w:i/>
        </w:rPr>
        <w:t>Infrastrukturføretaket</w:t>
      </w:r>
      <w:proofErr w:type="spellEnd"/>
      <w:r w:rsidRPr="0081450F">
        <w:rPr>
          <w:rFonts w:ascii="Arial" w:hAnsi="Arial" w:cs="Arial"/>
          <w:i/>
        </w:rPr>
        <w:t xml:space="preserve"> har </w:t>
      </w:r>
      <w:proofErr w:type="spellStart"/>
      <w:r w:rsidRPr="0081450F">
        <w:rPr>
          <w:rFonts w:ascii="Arial" w:hAnsi="Arial" w:cs="Arial"/>
          <w:i/>
        </w:rPr>
        <w:t>eit</w:t>
      </w:r>
      <w:proofErr w:type="spellEnd"/>
      <w:r w:rsidRPr="0081450F">
        <w:rPr>
          <w:rFonts w:ascii="Arial" w:hAnsi="Arial" w:cs="Arial"/>
          <w:i/>
        </w:rPr>
        <w:t xml:space="preserve"> viktig samfunnsoppdrag i forvaltninga og utviklinga av jernbanens infrastruktur og departementet meiner det er viktig at </w:t>
      </w:r>
      <w:proofErr w:type="spellStart"/>
      <w:r w:rsidRPr="0081450F">
        <w:rPr>
          <w:rFonts w:ascii="Arial" w:hAnsi="Arial" w:cs="Arial"/>
          <w:i/>
        </w:rPr>
        <w:t>verksemda</w:t>
      </w:r>
      <w:proofErr w:type="spellEnd"/>
      <w:r w:rsidRPr="0081450F">
        <w:rPr>
          <w:rFonts w:ascii="Arial" w:hAnsi="Arial" w:cs="Arial"/>
          <w:i/>
        </w:rPr>
        <w:t xml:space="preserve"> er </w:t>
      </w:r>
      <w:proofErr w:type="spellStart"/>
      <w:r w:rsidRPr="0081450F">
        <w:rPr>
          <w:rFonts w:ascii="Arial" w:hAnsi="Arial" w:cs="Arial"/>
          <w:i/>
        </w:rPr>
        <w:t>tilstrekkeleg</w:t>
      </w:r>
      <w:proofErr w:type="spellEnd"/>
      <w:r w:rsidRPr="0081450F">
        <w:rPr>
          <w:rFonts w:ascii="Arial" w:hAnsi="Arial" w:cs="Arial"/>
          <w:i/>
        </w:rPr>
        <w:t xml:space="preserve"> </w:t>
      </w:r>
      <w:proofErr w:type="spellStart"/>
      <w:r w:rsidRPr="0081450F">
        <w:rPr>
          <w:rFonts w:ascii="Arial" w:hAnsi="Arial" w:cs="Arial"/>
          <w:i/>
        </w:rPr>
        <w:t>open</w:t>
      </w:r>
      <w:proofErr w:type="spellEnd"/>
      <w:r w:rsidRPr="0081450F">
        <w:rPr>
          <w:rFonts w:ascii="Arial" w:hAnsi="Arial" w:cs="Arial"/>
          <w:i/>
        </w:rPr>
        <w:t xml:space="preserve"> og gjennomsiktig for å sikre kontrollen </w:t>
      </w:r>
      <w:proofErr w:type="spellStart"/>
      <w:r w:rsidRPr="0081450F">
        <w:rPr>
          <w:rFonts w:ascii="Arial" w:hAnsi="Arial" w:cs="Arial"/>
          <w:i/>
        </w:rPr>
        <w:t>frå</w:t>
      </w:r>
      <w:proofErr w:type="spellEnd"/>
      <w:r w:rsidRPr="0081450F">
        <w:rPr>
          <w:rFonts w:ascii="Arial" w:hAnsi="Arial" w:cs="Arial"/>
          <w:i/>
        </w:rPr>
        <w:t xml:space="preserve"> </w:t>
      </w:r>
      <w:proofErr w:type="spellStart"/>
      <w:r w:rsidRPr="0081450F">
        <w:rPr>
          <w:rFonts w:ascii="Arial" w:hAnsi="Arial" w:cs="Arial"/>
          <w:i/>
        </w:rPr>
        <w:t>ålmenta</w:t>
      </w:r>
      <w:proofErr w:type="spellEnd"/>
      <w:r w:rsidRPr="0081450F">
        <w:rPr>
          <w:rFonts w:ascii="Arial" w:hAnsi="Arial" w:cs="Arial"/>
          <w:i/>
        </w:rPr>
        <w:t xml:space="preserve"> og tilliten til det </w:t>
      </w:r>
      <w:proofErr w:type="spellStart"/>
      <w:r w:rsidRPr="0081450F">
        <w:rPr>
          <w:rFonts w:ascii="Arial" w:hAnsi="Arial" w:cs="Arial"/>
          <w:i/>
        </w:rPr>
        <w:t>offentlege</w:t>
      </w:r>
      <w:proofErr w:type="spellEnd"/>
      <w:r w:rsidRPr="0081450F">
        <w:rPr>
          <w:rFonts w:ascii="Arial" w:hAnsi="Arial" w:cs="Arial"/>
          <w:i/>
        </w:rPr>
        <w:t>.”</w:t>
      </w:r>
    </w:p>
    <w:p w:rsidR="00FB503C" w:rsidRPr="0081450F" w:rsidRDefault="00FB503C" w:rsidP="00FB503C">
      <w:pPr>
        <w:autoSpaceDE w:val="0"/>
        <w:autoSpaceDN w:val="0"/>
        <w:adjustRightInd w:val="0"/>
        <w:spacing w:after="120" w:line="280" w:lineRule="atLeast"/>
        <w:rPr>
          <w:rFonts w:ascii="Arial" w:hAnsi="Arial" w:cs="Arial"/>
        </w:rPr>
      </w:pPr>
      <w:r w:rsidRPr="0081450F">
        <w:rPr>
          <w:rFonts w:ascii="Arial" w:hAnsi="Arial" w:cs="Arial"/>
        </w:rPr>
        <w:lastRenderedPageBreak/>
        <w:t xml:space="preserve">Av samme grunner støtter vi også forslaget i punkt 3.6 om at </w:t>
      </w:r>
      <w:proofErr w:type="spellStart"/>
      <w:r w:rsidRPr="0081450F">
        <w:rPr>
          <w:rFonts w:ascii="Arial" w:hAnsi="Arial" w:cs="Arial"/>
        </w:rPr>
        <w:t>infrastrukturføretaket</w:t>
      </w:r>
      <w:proofErr w:type="spellEnd"/>
      <w:r w:rsidRPr="0081450F">
        <w:rPr>
          <w:rFonts w:ascii="Arial" w:hAnsi="Arial" w:cs="Arial"/>
        </w:rPr>
        <w:t xml:space="preserve"> bør være underlagt reglene om offentlig arkiv, og viser også her til departementets egen begrunnelse:</w:t>
      </w:r>
    </w:p>
    <w:p w:rsidR="00FB503C" w:rsidRPr="0081450F" w:rsidRDefault="00FB503C" w:rsidP="00FB503C">
      <w:pPr>
        <w:autoSpaceDE w:val="0"/>
        <w:autoSpaceDN w:val="0"/>
        <w:adjustRightInd w:val="0"/>
        <w:spacing w:after="120" w:line="280" w:lineRule="atLeast"/>
        <w:rPr>
          <w:rFonts w:ascii="Arial" w:hAnsi="Arial" w:cs="Arial"/>
          <w:i/>
          <w:iCs/>
        </w:rPr>
      </w:pPr>
      <w:r w:rsidRPr="0081450F">
        <w:rPr>
          <w:rFonts w:ascii="Arial" w:hAnsi="Arial" w:cs="Arial"/>
          <w:i/>
        </w:rPr>
        <w:t xml:space="preserve">”Det er etter departementet sitt syn sterke </w:t>
      </w:r>
      <w:proofErr w:type="spellStart"/>
      <w:r w:rsidRPr="0081450F">
        <w:rPr>
          <w:rFonts w:ascii="Arial" w:hAnsi="Arial" w:cs="Arial"/>
          <w:i/>
        </w:rPr>
        <w:t>grunnar</w:t>
      </w:r>
      <w:proofErr w:type="spellEnd"/>
      <w:r w:rsidRPr="0081450F">
        <w:rPr>
          <w:rFonts w:ascii="Arial" w:hAnsi="Arial" w:cs="Arial"/>
          <w:i/>
        </w:rPr>
        <w:t xml:space="preserve"> som talar for at </w:t>
      </w:r>
      <w:proofErr w:type="spellStart"/>
      <w:r w:rsidRPr="0081450F">
        <w:rPr>
          <w:rFonts w:ascii="Arial" w:hAnsi="Arial" w:cs="Arial"/>
          <w:i/>
        </w:rPr>
        <w:t>infrastrukturføretakets</w:t>
      </w:r>
      <w:proofErr w:type="spellEnd"/>
      <w:r w:rsidRPr="0081450F">
        <w:rPr>
          <w:rFonts w:ascii="Arial" w:hAnsi="Arial" w:cs="Arial"/>
          <w:i/>
        </w:rPr>
        <w:t xml:space="preserve"> </w:t>
      </w:r>
      <w:proofErr w:type="spellStart"/>
      <w:r w:rsidRPr="0081450F">
        <w:rPr>
          <w:rFonts w:ascii="Arial" w:hAnsi="Arial" w:cs="Arial"/>
          <w:i/>
        </w:rPr>
        <w:t>verksemd</w:t>
      </w:r>
      <w:proofErr w:type="spellEnd"/>
      <w:r w:rsidRPr="0081450F">
        <w:rPr>
          <w:rFonts w:ascii="Arial" w:hAnsi="Arial" w:cs="Arial"/>
          <w:i/>
        </w:rPr>
        <w:t xml:space="preserve"> er av </w:t>
      </w:r>
      <w:proofErr w:type="spellStart"/>
      <w:r w:rsidRPr="0081450F">
        <w:rPr>
          <w:rFonts w:ascii="Arial" w:hAnsi="Arial" w:cs="Arial"/>
          <w:i/>
        </w:rPr>
        <w:t>ein</w:t>
      </w:r>
      <w:proofErr w:type="spellEnd"/>
      <w:r w:rsidRPr="0081450F">
        <w:rPr>
          <w:rFonts w:ascii="Arial" w:hAnsi="Arial" w:cs="Arial"/>
          <w:i/>
        </w:rPr>
        <w:t xml:space="preserve"> slik art at </w:t>
      </w:r>
      <w:proofErr w:type="spellStart"/>
      <w:r w:rsidRPr="0081450F">
        <w:rPr>
          <w:rFonts w:ascii="Arial" w:hAnsi="Arial" w:cs="Arial"/>
          <w:i/>
        </w:rPr>
        <w:t>reglane</w:t>
      </w:r>
      <w:proofErr w:type="spellEnd"/>
      <w:r w:rsidRPr="0081450F">
        <w:rPr>
          <w:rFonts w:ascii="Arial" w:hAnsi="Arial" w:cs="Arial"/>
          <w:i/>
        </w:rPr>
        <w:t xml:space="preserve"> om </w:t>
      </w:r>
      <w:proofErr w:type="spellStart"/>
      <w:r w:rsidRPr="0081450F">
        <w:rPr>
          <w:rFonts w:ascii="Arial" w:hAnsi="Arial" w:cs="Arial"/>
          <w:i/>
        </w:rPr>
        <w:t>offentleg</w:t>
      </w:r>
      <w:proofErr w:type="spellEnd"/>
      <w:r w:rsidRPr="0081450F">
        <w:rPr>
          <w:rFonts w:ascii="Arial" w:hAnsi="Arial" w:cs="Arial"/>
          <w:i/>
        </w:rPr>
        <w:t xml:space="preserve"> arkiv bør gjelde. </w:t>
      </w:r>
      <w:proofErr w:type="spellStart"/>
      <w:r w:rsidRPr="0081450F">
        <w:rPr>
          <w:rFonts w:ascii="Arial" w:hAnsi="Arial" w:cs="Arial"/>
          <w:i/>
        </w:rPr>
        <w:t>Føretaket</w:t>
      </w:r>
      <w:proofErr w:type="spellEnd"/>
      <w:r w:rsidRPr="0081450F">
        <w:rPr>
          <w:rFonts w:ascii="Arial" w:hAnsi="Arial" w:cs="Arial"/>
          <w:i/>
        </w:rPr>
        <w:t xml:space="preserve"> vil treffe vedtak som har </w:t>
      </w:r>
      <w:proofErr w:type="spellStart"/>
      <w:r w:rsidRPr="0081450F">
        <w:rPr>
          <w:rFonts w:ascii="Arial" w:hAnsi="Arial" w:cs="Arial"/>
          <w:i/>
        </w:rPr>
        <w:t>monaleg</w:t>
      </w:r>
      <w:proofErr w:type="spellEnd"/>
      <w:r w:rsidRPr="0081450F">
        <w:rPr>
          <w:rFonts w:ascii="Arial" w:hAnsi="Arial" w:cs="Arial"/>
          <w:i/>
        </w:rPr>
        <w:t xml:space="preserve"> påverknad for samfunnet, og det vil forvalte store </w:t>
      </w:r>
      <w:proofErr w:type="spellStart"/>
      <w:r w:rsidRPr="0081450F">
        <w:rPr>
          <w:rFonts w:ascii="Arial" w:hAnsi="Arial" w:cs="Arial"/>
          <w:i/>
        </w:rPr>
        <w:t>verdiar</w:t>
      </w:r>
      <w:proofErr w:type="spellEnd"/>
      <w:r w:rsidRPr="0081450F">
        <w:rPr>
          <w:rFonts w:ascii="Arial" w:hAnsi="Arial" w:cs="Arial"/>
          <w:i/>
        </w:rPr>
        <w:t xml:space="preserve"> og </w:t>
      </w:r>
      <w:proofErr w:type="spellStart"/>
      <w:r w:rsidRPr="0081450F">
        <w:rPr>
          <w:rFonts w:ascii="Arial" w:hAnsi="Arial" w:cs="Arial"/>
          <w:i/>
        </w:rPr>
        <w:t>ressursar</w:t>
      </w:r>
      <w:proofErr w:type="spellEnd"/>
      <w:r w:rsidRPr="0081450F">
        <w:rPr>
          <w:rFonts w:ascii="Arial" w:hAnsi="Arial" w:cs="Arial"/>
          <w:i/>
        </w:rPr>
        <w:t xml:space="preserve"> på vegne av det offentlige. Slik </w:t>
      </w:r>
      <w:proofErr w:type="spellStart"/>
      <w:r w:rsidRPr="0081450F">
        <w:rPr>
          <w:rFonts w:ascii="Arial" w:hAnsi="Arial" w:cs="Arial"/>
          <w:i/>
        </w:rPr>
        <w:t>verksemd</w:t>
      </w:r>
      <w:proofErr w:type="spellEnd"/>
      <w:r w:rsidRPr="0081450F">
        <w:rPr>
          <w:rFonts w:ascii="Arial" w:hAnsi="Arial" w:cs="Arial"/>
          <w:i/>
        </w:rPr>
        <w:t xml:space="preserve"> bør etter departementet sitt syn </w:t>
      </w:r>
      <w:proofErr w:type="spellStart"/>
      <w:r w:rsidRPr="0081450F">
        <w:rPr>
          <w:rFonts w:ascii="Arial" w:hAnsi="Arial" w:cs="Arial"/>
          <w:i/>
        </w:rPr>
        <w:t>vere</w:t>
      </w:r>
      <w:proofErr w:type="spellEnd"/>
      <w:r w:rsidRPr="0081450F">
        <w:rPr>
          <w:rFonts w:ascii="Arial" w:hAnsi="Arial" w:cs="Arial"/>
          <w:i/>
        </w:rPr>
        <w:t xml:space="preserve"> budd på offentlig kontroll ved m.a. å føre </w:t>
      </w:r>
      <w:proofErr w:type="spellStart"/>
      <w:r w:rsidRPr="0081450F">
        <w:rPr>
          <w:rFonts w:ascii="Arial" w:hAnsi="Arial" w:cs="Arial"/>
          <w:i/>
        </w:rPr>
        <w:t>eit</w:t>
      </w:r>
      <w:proofErr w:type="spellEnd"/>
      <w:r w:rsidRPr="0081450F">
        <w:rPr>
          <w:rFonts w:ascii="Arial" w:hAnsi="Arial" w:cs="Arial"/>
          <w:i/>
        </w:rPr>
        <w:t xml:space="preserve"> </w:t>
      </w:r>
      <w:proofErr w:type="spellStart"/>
      <w:r w:rsidRPr="0081450F">
        <w:rPr>
          <w:rFonts w:ascii="Arial" w:hAnsi="Arial" w:cs="Arial"/>
          <w:i/>
        </w:rPr>
        <w:t>offentleg</w:t>
      </w:r>
      <w:proofErr w:type="spellEnd"/>
      <w:r w:rsidRPr="0081450F">
        <w:rPr>
          <w:rFonts w:ascii="Arial" w:hAnsi="Arial" w:cs="Arial"/>
          <w:i/>
        </w:rPr>
        <w:t xml:space="preserve"> arkiv. Departementet vil </w:t>
      </w:r>
      <w:proofErr w:type="spellStart"/>
      <w:r w:rsidRPr="0081450F">
        <w:rPr>
          <w:rFonts w:ascii="Arial" w:hAnsi="Arial" w:cs="Arial"/>
          <w:i/>
        </w:rPr>
        <w:t>difor</w:t>
      </w:r>
      <w:proofErr w:type="spellEnd"/>
      <w:r w:rsidRPr="0081450F">
        <w:rPr>
          <w:rFonts w:ascii="Arial" w:hAnsi="Arial" w:cs="Arial"/>
          <w:i/>
        </w:rPr>
        <w:t xml:space="preserve"> be Riksarkivaren fatte avgjerd om at </w:t>
      </w:r>
      <w:proofErr w:type="spellStart"/>
      <w:r w:rsidRPr="0081450F">
        <w:rPr>
          <w:rFonts w:ascii="Arial" w:hAnsi="Arial" w:cs="Arial"/>
          <w:i/>
        </w:rPr>
        <w:t>reglane</w:t>
      </w:r>
      <w:proofErr w:type="spellEnd"/>
      <w:r w:rsidRPr="0081450F">
        <w:rPr>
          <w:rFonts w:ascii="Arial" w:hAnsi="Arial" w:cs="Arial"/>
          <w:i/>
        </w:rPr>
        <w:t xml:space="preserve"> om offentlig arkiv i arkivlova skal gjelde for </w:t>
      </w:r>
      <w:proofErr w:type="spellStart"/>
      <w:r w:rsidRPr="0081450F">
        <w:rPr>
          <w:rFonts w:ascii="Arial" w:hAnsi="Arial" w:cs="Arial"/>
          <w:i/>
        </w:rPr>
        <w:t>føretaket</w:t>
      </w:r>
      <w:proofErr w:type="spellEnd"/>
      <w:r w:rsidRPr="0081450F">
        <w:rPr>
          <w:rFonts w:ascii="Arial" w:hAnsi="Arial" w:cs="Arial"/>
          <w:i/>
        </w:rPr>
        <w:t>.”</w:t>
      </w:r>
    </w:p>
    <w:p w:rsidR="00FB503C" w:rsidRPr="0081450F" w:rsidRDefault="00FB503C" w:rsidP="00FB503C">
      <w:pPr>
        <w:autoSpaceDE w:val="0"/>
        <w:autoSpaceDN w:val="0"/>
        <w:adjustRightInd w:val="0"/>
        <w:spacing w:after="120" w:line="280" w:lineRule="atLeast"/>
        <w:rPr>
          <w:rFonts w:ascii="Arial" w:hAnsi="Arial" w:cs="Arial"/>
          <w:iCs/>
        </w:rPr>
      </w:pPr>
    </w:p>
    <w:p w:rsidR="00FB503C" w:rsidRPr="0081450F" w:rsidRDefault="00FB503C" w:rsidP="00FB503C">
      <w:pPr>
        <w:autoSpaceDE w:val="0"/>
        <w:autoSpaceDN w:val="0"/>
        <w:adjustRightInd w:val="0"/>
        <w:spacing w:after="120" w:line="280" w:lineRule="atLeast"/>
        <w:rPr>
          <w:rFonts w:ascii="Arial" w:hAnsi="Arial" w:cs="Arial"/>
          <w:b/>
          <w:iCs/>
        </w:rPr>
      </w:pPr>
      <w:r w:rsidRPr="0081450F">
        <w:rPr>
          <w:rFonts w:ascii="Arial" w:hAnsi="Arial" w:cs="Arial"/>
          <w:b/>
          <w:iCs/>
        </w:rPr>
        <w:t>3. Taushetsplikt</w:t>
      </w:r>
    </w:p>
    <w:p w:rsidR="00FB503C" w:rsidRPr="0081450F" w:rsidRDefault="00FB503C" w:rsidP="00FB503C">
      <w:pPr>
        <w:autoSpaceDE w:val="0"/>
        <w:autoSpaceDN w:val="0"/>
        <w:adjustRightInd w:val="0"/>
        <w:spacing w:after="120" w:line="280" w:lineRule="atLeast"/>
        <w:rPr>
          <w:rFonts w:ascii="Arial" w:hAnsi="Arial" w:cs="Arial"/>
          <w:iCs/>
        </w:rPr>
      </w:pPr>
      <w:r w:rsidRPr="0081450F">
        <w:rPr>
          <w:rFonts w:ascii="Arial" w:hAnsi="Arial" w:cs="Arial"/>
          <w:iCs/>
        </w:rPr>
        <w:t xml:space="preserve">Sett i lys av de svært presise betraktninger departementet gir tilkjenne med hensyn til behovet for allmennhetens innsyn i og kontroll med </w:t>
      </w:r>
      <w:proofErr w:type="spellStart"/>
      <w:r w:rsidRPr="0081450F">
        <w:rPr>
          <w:rFonts w:ascii="Arial" w:hAnsi="Arial" w:cs="Arial"/>
          <w:iCs/>
        </w:rPr>
        <w:t>infrastrukturføretaket</w:t>
      </w:r>
      <w:proofErr w:type="spellEnd"/>
      <w:r w:rsidRPr="0081450F">
        <w:rPr>
          <w:rFonts w:ascii="Arial" w:hAnsi="Arial" w:cs="Arial"/>
          <w:iCs/>
        </w:rPr>
        <w:t xml:space="preserve"> og dets virksomhet, er det desto underligere at man i samme høringsnotat foreslår å innføre en altomfattende og ubetinget taushetsplikt for alle opplysninger og dokumenter som omhandler meldinger, tips eller lignende om lovbrudd, jfr utkastets forslag til endring av jernbanelovens</w:t>
      </w:r>
      <w:proofErr w:type="gramStart"/>
      <w:r w:rsidRPr="0081450F">
        <w:rPr>
          <w:rFonts w:ascii="Arial" w:hAnsi="Arial" w:cs="Arial"/>
          <w:iCs/>
        </w:rPr>
        <w:t xml:space="preserve"> §11</w:t>
      </w:r>
      <w:proofErr w:type="gramEnd"/>
      <w:r w:rsidRPr="0081450F">
        <w:rPr>
          <w:rFonts w:ascii="Arial" w:hAnsi="Arial" w:cs="Arial"/>
          <w:iCs/>
        </w:rPr>
        <w:t xml:space="preserve">. </w:t>
      </w:r>
    </w:p>
    <w:p w:rsidR="00FB503C" w:rsidRPr="0081450F" w:rsidRDefault="00FB503C" w:rsidP="00FB503C">
      <w:pPr>
        <w:autoSpaceDE w:val="0"/>
        <w:autoSpaceDN w:val="0"/>
        <w:adjustRightInd w:val="0"/>
        <w:spacing w:after="120" w:line="280" w:lineRule="atLeast"/>
        <w:rPr>
          <w:rFonts w:ascii="Arial" w:hAnsi="Arial" w:cs="Arial"/>
          <w:iCs/>
        </w:rPr>
      </w:pPr>
      <w:r w:rsidRPr="0081450F">
        <w:rPr>
          <w:rFonts w:ascii="Arial" w:hAnsi="Arial" w:cs="Arial"/>
          <w:iCs/>
        </w:rPr>
        <w:t xml:space="preserve">Departementet forklarer dette med behovet for å verne varslere – jfr drøftingen i notatets punkt 4.2.9. Det er et behov vi har forståelse for. Vi mener like fullt at behovet for å verne varslernes eller tipsernes identitet ikke kan forsvare en så vidtgående taushetsplikt som det her legges opp til. </w:t>
      </w:r>
    </w:p>
    <w:p w:rsidR="00FB503C" w:rsidRPr="0081450F" w:rsidRDefault="00FB503C" w:rsidP="00FB503C">
      <w:pPr>
        <w:autoSpaceDE w:val="0"/>
        <w:autoSpaceDN w:val="0"/>
        <w:adjustRightInd w:val="0"/>
        <w:spacing w:after="120" w:line="280" w:lineRule="atLeast"/>
        <w:rPr>
          <w:rFonts w:ascii="Arial" w:hAnsi="Arial" w:cs="Arial"/>
          <w:iCs/>
        </w:rPr>
      </w:pPr>
      <w:r w:rsidRPr="0081450F">
        <w:rPr>
          <w:rFonts w:ascii="Arial" w:hAnsi="Arial" w:cs="Arial"/>
          <w:iCs/>
        </w:rPr>
        <w:t xml:space="preserve">Departementet skriver om dette at </w:t>
      </w:r>
    </w:p>
    <w:p w:rsidR="00FB503C" w:rsidRPr="0081450F" w:rsidRDefault="00FB503C" w:rsidP="00FB503C">
      <w:pPr>
        <w:autoSpaceDE w:val="0"/>
        <w:autoSpaceDN w:val="0"/>
        <w:adjustRightInd w:val="0"/>
        <w:spacing w:after="120" w:line="280" w:lineRule="atLeast"/>
        <w:rPr>
          <w:rFonts w:ascii="Arial" w:hAnsi="Arial" w:cs="Arial"/>
        </w:rPr>
      </w:pPr>
      <w:r w:rsidRPr="0081450F">
        <w:rPr>
          <w:rFonts w:ascii="Arial" w:hAnsi="Arial" w:cs="Arial"/>
          <w:i/>
        </w:rPr>
        <w:t xml:space="preserve">”Til trass for at ei mottatt varsling er anonym vil det kunne </w:t>
      </w:r>
      <w:proofErr w:type="spellStart"/>
      <w:r w:rsidRPr="0081450F">
        <w:rPr>
          <w:rFonts w:ascii="Arial" w:hAnsi="Arial" w:cs="Arial"/>
          <w:i/>
        </w:rPr>
        <w:t>vere</w:t>
      </w:r>
      <w:proofErr w:type="spellEnd"/>
      <w:r w:rsidRPr="0081450F">
        <w:rPr>
          <w:rFonts w:ascii="Arial" w:hAnsi="Arial" w:cs="Arial"/>
          <w:i/>
        </w:rPr>
        <w:t xml:space="preserve"> </w:t>
      </w:r>
      <w:proofErr w:type="spellStart"/>
      <w:r w:rsidRPr="0081450F">
        <w:rPr>
          <w:rFonts w:ascii="Arial" w:hAnsi="Arial" w:cs="Arial"/>
          <w:i/>
        </w:rPr>
        <w:t>ein</w:t>
      </w:r>
      <w:proofErr w:type="spellEnd"/>
      <w:r w:rsidRPr="0081450F">
        <w:rPr>
          <w:rFonts w:ascii="Arial" w:hAnsi="Arial" w:cs="Arial"/>
          <w:i/>
        </w:rPr>
        <w:t xml:space="preserve"> reell risiko for at </w:t>
      </w:r>
      <w:proofErr w:type="spellStart"/>
      <w:r w:rsidRPr="0081450F">
        <w:rPr>
          <w:rFonts w:ascii="Arial" w:hAnsi="Arial" w:cs="Arial"/>
          <w:i/>
        </w:rPr>
        <w:t>varslaren</w:t>
      </w:r>
      <w:proofErr w:type="spellEnd"/>
      <w:r w:rsidRPr="0081450F">
        <w:rPr>
          <w:rFonts w:ascii="Arial" w:hAnsi="Arial" w:cs="Arial"/>
          <w:i/>
        </w:rPr>
        <w:t xml:space="preserve"> kan </w:t>
      </w:r>
      <w:proofErr w:type="spellStart"/>
      <w:r w:rsidRPr="0081450F">
        <w:rPr>
          <w:rFonts w:ascii="Arial" w:hAnsi="Arial" w:cs="Arial"/>
          <w:i/>
        </w:rPr>
        <w:t>identifiserast</w:t>
      </w:r>
      <w:proofErr w:type="spellEnd"/>
      <w:r w:rsidRPr="0081450F">
        <w:rPr>
          <w:rFonts w:ascii="Arial" w:hAnsi="Arial" w:cs="Arial"/>
          <w:i/>
        </w:rPr>
        <w:t xml:space="preserve">, alt ettersom kva type informasjon den enkelte </w:t>
      </w:r>
      <w:proofErr w:type="spellStart"/>
      <w:r w:rsidRPr="0081450F">
        <w:rPr>
          <w:rFonts w:ascii="Arial" w:hAnsi="Arial" w:cs="Arial"/>
          <w:i/>
        </w:rPr>
        <w:t>varslar</w:t>
      </w:r>
      <w:proofErr w:type="spellEnd"/>
      <w:r w:rsidRPr="0081450F">
        <w:rPr>
          <w:rFonts w:ascii="Arial" w:hAnsi="Arial" w:cs="Arial"/>
          <w:i/>
        </w:rPr>
        <w:t xml:space="preserve"> om. Ei slik identifikasjonsfare er reell både i små og store bedrifter dersom det er nøkkelpersonell som </w:t>
      </w:r>
      <w:proofErr w:type="spellStart"/>
      <w:r w:rsidRPr="0081450F">
        <w:rPr>
          <w:rFonts w:ascii="Arial" w:hAnsi="Arial" w:cs="Arial"/>
          <w:i/>
        </w:rPr>
        <w:t>varslar</w:t>
      </w:r>
      <w:proofErr w:type="spellEnd"/>
      <w:r w:rsidRPr="0081450F">
        <w:rPr>
          <w:rFonts w:ascii="Arial" w:hAnsi="Arial" w:cs="Arial"/>
          <w:i/>
        </w:rPr>
        <w:t>.”</w:t>
      </w:r>
    </w:p>
    <w:p w:rsidR="00FB503C" w:rsidRDefault="00FB503C" w:rsidP="00FB503C">
      <w:pPr>
        <w:autoSpaceDE w:val="0"/>
        <w:autoSpaceDN w:val="0"/>
        <w:adjustRightInd w:val="0"/>
        <w:spacing w:after="120" w:line="280" w:lineRule="atLeast"/>
        <w:rPr>
          <w:rFonts w:ascii="Arial" w:hAnsi="Arial" w:cs="Arial"/>
        </w:rPr>
      </w:pPr>
      <w:r w:rsidRPr="0081450F">
        <w:rPr>
          <w:rFonts w:ascii="Arial" w:hAnsi="Arial" w:cs="Arial"/>
        </w:rPr>
        <w:t xml:space="preserve">Vi ser ikke bort fra at det kan være tilfeller hvor det å anonymisere den som varsler eller tipser vil kunne være utilstrekkelig med hensyn til å beskytte vedkommendes identitet. Men det kan umulig være en regel som gjelder for alle tilfeller. Vi vil derfor oppfordre departementet til å utforme regelverket slik at det eventuelt kan gis åpning for å unnta også andre opplysninger enn varslerens identitet, når dette er nødvendig for å beskytte den samme identiteten, men at hovedregelen er at det materielle innholdet i det varselet eller tipset gjelder ikke er omfattet av taushetsplikt. </w:t>
      </w:r>
    </w:p>
    <w:p w:rsidR="00FB503C" w:rsidRDefault="00FB503C" w:rsidP="00FB503C">
      <w:pPr>
        <w:autoSpaceDE w:val="0"/>
        <w:autoSpaceDN w:val="0"/>
        <w:adjustRightInd w:val="0"/>
        <w:spacing w:after="120" w:line="280" w:lineRule="atLeast"/>
        <w:rPr>
          <w:rFonts w:ascii="Arial" w:hAnsi="Arial" w:cs="Arial"/>
        </w:rPr>
      </w:pPr>
      <w:r>
        <w:rPr>
          <w:rFonts w:ascii="Arial" w:hAnsi="Arial" w:cs="Arial"/>
        </w:rPr>
        <w:t xml:space="preserve">Det kan her trekkes paralleller til gjeldende regelverk om massemedienes kildevern. Kildevernreglene beskytter kildens identitet. Vernet innebærer imidlertid at det ikke kan stilles spørsmål der resultatet kan bli at man kommer på sporet av kilden. I enkelte situasjoner kan det være sammenheng mellom kildens informasjon og identiteten idet opplysningene kan bidra til å avsløre den anonyme kilden, jf. Edderkoppsaken </w:t>
      </w:r>
      <w:proofErr w:type="spellStart"/>
      <w:r>
        <w:rPr>
          <w:rFonts w:ascii="Arial" w:hAnsi="Arial" w:cs="Arial"/>
        </w:rPr>
        <w:t>Rt</w:t>
      </w:r>
      <w:proofErr w:type="spellEnd"/>
      <w:r>
        <w:rPr>
          <w:rFonts w:ascii="Arial" w:hAnsi="Arial" w:cs="Arial"/>
        </w:rPr>
        <w:t xml:space="preserve"> 1992 s. 39 (s. 51) og Skattesaken </w:t>
      </w:r>
      <w:proofErr w:type="spellStart"/>
      <w:r>
        <w:rPr>
          <w:rFonts w:ascii="Arial" w:hAnsi="Arial" w:cs="Arial"/>
        </w:rPr>
        <w:t>Rt</w:t>
      </w:r>
      <w:proofErr w:type="spellEnd"/>
      <w:r>
        <w:rPr>
          <w:rFonts w:ascii="Arial" w:hAnsi="Arial" w:cs="Arial"/>
        </w:rPr>
        <w:t xml:space="preserve"> 1996 s. 180 (s. 192). Utenfor kildevernet faller selve informasjonen som den anonyme kilden har gitt massemediene, såfremt dette materialet altså ikke leder til identifisering av kilden.</w:t>
      </w:r>
    </w:p>
    <w:p w:rsidR="00FB503C" w:rsidRPr="0081450F" w:rsidRDefault="00FB503C" w:rsidP="00FB503C">
      <w:pPr>
        <w:autoSpaceDE w:val="0"/>
        <w:autoSpaceDN w:val="0"/>
        <w:adjustRightInd w:val="0"/>
        <w:spacing w:after="120" w:line="280" w:lineRule="atLeast"/>
        <w:rPr>
          <w:rFonts w:ascii="Arial" w:hAnsi="Arial" w:cs="Arial"/>
        </w:rPr>
      </w:pPr>
      <w:r w:rsidRPr="0081450F">
        <w:rPr>
          <w:rFonts w:ascii="Arial" w:hAnsi="Arial" w:cs="Arial"/>
        </w:rPr>
        <w:t>I mange tilfeller vil det åpenbart ikke være problematisk – av hensyn til den som varsler – å gi innsyn i det varselet gjelder. Når innsyn i potensielt kritikkverdige forhold på et viktig samfunnsområde, også gjennom undersøkende journalistikk, åpenbart er ønskelig i et demokratisk samfunn, mener vi den foreslåtte lovendringen er alt for generell og lite gjennomarbeidet.  Departementet har da heller ikke foretatt noen reell drøfting av dette spørsmålet, men konkluderer summarisk med at</w:t>
      </w:r>
    </w:p>
    <w:p w:rsidR="00FB503C" w:rsidRPr="0081450F" w:rsidRDefault="00FB503C" w:rsidP="00FB503C">
      <w:pPr>
        <w:autoSpaceDE w:val="0"/>
        <w:autoSpaceDN w:val="0"/>
        <w:adjustRightInd w:val="0"/>
        <w:spacing w:after="120" w:line="280" w:lineRule="atLeast"/>
        <w:rPr>
          <w:rFonts w:ascii="Arial" w:hAnsi="Arial" w:cs="Arial"/>
          <w:i/>
        </w:rPr>
      </w:pPr>
      <w:r w:rsidRPr="0081450F">
        <w:rPr>
          <w:rFonts w:ascii="Arial" w:hAnsi="Arial" w:cs="Arial"/>
          <w:i/>
        </w:rPr>
        <w:t xml:space="preserve">”Det er </w:t>
      </w:r>
      <w:proofErr w:type="spellStart"/>
      <w:r w:rsidRPr="0081450F">
        <w:rPr>
          <w:rFonts w:ascii="Arial" w:hAnsi="Arial" w:cs="Arial"/>
          <w:i/>
        </w:rPr>
        <w:t>difor</w:t>
      </w:r>
      <w:proofErr w:type="spellEnd"/>
      <w:r w:rsidRPr="0081450F">
        <w:rPr>
          <w:rFonts w:ascii="Arial" w:hAnsi="Arial" w:cs="Arial"/>
          <w:i/>
        </w:rPr>
        <w:t xml:space="preserve"> departementet si vurdering at det er behov for å unnta innrapporterte </w:t>
      </w:r>
      <w:proofErr w:type="spellStart"/>
      <w:r w:rsidRPr="0081450F">
        <w:rPr>
          <w:rFonts w:ascii="Arial" w:hAnsi="Arial" w:cs="Arial"/>
          <w:i/>
        </w:rPr>
        <w:t>opplysningar</w:t>
      </w:r>
      <w:proofErr w:type="spellEnd"/>
      <w:r w:rsidRPr="0081450F">
        <w:rPr>
          <w:rFonts w:ascii="Arial" w:hAnsi="Arial" w:cs="Arial"/>
          <w:i/>
        </w:rPr>
        <w:t xml:space="preserve"> </w:t>
      </w:r>
      <w:proofErr w:type="spellStart"/>
      <w:r w:rsidRPr="0081450F">
        <w:rPr>
          <w:rFonts w:ascii="Arial" w:hAnsi="Arial" w:cs="Arial"/>
          <w:i/>
        </w:rPr>
        <w:t>frå</w:t>
      </w:r>
      <w:proofErr w:type="spellEnd"/>
      <w:r w:rsidRPr="0081450F">
        <w:rPr>
          <w:rFonts w:ascii="Arial" w:hAnsi="Arial" w:cs="Arial"/>
          <w:i/>
        </w:rPr>
        <w:t xml:space="preserve"> </w:t>
      </w:r>
      <w:proofErr w:type="spellStart"/>
      <w:r w:rsidRPr="0081450F">
        <w:rPr>
          <w:rFonts w:ascii="Arial" w:hAnsi="Arial" w:cs="Arial"/>
          <w:i/>
        </w:rPr>
        <w:t>ålmenta</w:t>
      </w:r>
      <w:proofErr w:type="spellEnd"/>
      <w:r w:rsidRPr="0081450F">
        <w:rPr>
          <w:rFonts w:ascii="Arial" w:hAnsi="Arial" w:cs="Arial"/>
          <w:i/>
        </w:rPr>
        <w:t xml:space="preserve"> og at </w:t>
      </w:r>
      <w:proofErr w:type="gramStart"/>
      <w:r w:rsidRPr="0081450F">
        <w:rPr>
          <w:rFonts w:ascii="Arial" w:hAnsi="Arial" w:cs="Arial"/>
          <w:i/>
        </w:rPr>
        <w:t>dette</w:t>
      </w:r>
      <w:proofErr w:type="gramEnd"/>
      <w:r w:rsidRPr="0081450F">
        <w:rPr>
          <w:rFonts w:ascii="Arial" w:hAnsi="Arial" w:cs="Arial"/>
          <w:i/>
        </w:rPr>
        <w:t xml:space="preserve"> veg opp for ulempene ved unntatt </w:t>
      </w:r>
      <w:proofErr w:type="spellStart"/>
      <w:r w:rsidRPr="0081450F">
        <w:rPr>
          <w:rFonts w:ascii="Arial" w:hAnsi="Arial" w:cs="Arial"/>
          <w:i/>
        </w:rPr>
        <w:t>offentlegheit</w:t>
      </w:r>
      <w:proofErr w:type="spellEnd"/>
      <w:r w:rsidRPr="0081450F">
        <w:rPr>
          <w:rFonts w:ascii="Arial" w:hAnsi="Arial" w:cs="Arial"/>
          <w:i/>
        </w:rPr>
        <w:t>.”</w:t>
      </w:r>
    </w:p>
    <w:p w:rsidR="00FB503C" w:rsidRPr="0081450F" w:rsidRDefault="00FB503C" w:rsidP="00FB503C">
      <w:pPr>
        <w:autoSpaceDE w:val="0"/>
        <w:autoSpaceDN w:val="0"/>
        <w:adjustRightInd w:val="0"/>
        <w:spacing w:after="120" w:line="280" w:lineRule="atLeast"/>
        <w:rPr>
          <w:rFonts w:ascii="Arial" w:hAnsi="Arial" w:cs="Arial"/>
        </w:rPr>
      </w:pPr>
      <w:r w:rsidRPr="0081450F">
        <w:rPr>
          <w:rFonts w:ascii="Arial" w:hAnsi="Arial" w:cs="Arial"/>
          <w:iCs/>
        </w:rPr>
        <w:lastRenderedPageBreak/>
        <w:t xml:space="preserve">Dessverre er det i vår lovgivning de senere år skjedd en markant utvidelse av taushetsregler, særlig på samferdselssektoren, fordi man tror at utvidet varslervern skal gi bedre varsling. Vi kan ikke se at det er vist til noen undersøkelser som bekrefter at det er slik. Derimot vet vi, fra for eksempel Tivolitilsynets årsrapport for 2014, at det ikke synes å være problemer med manglende rapportering av </w:t>
      </w:r>
      <w:r w:rsidRPr="0081450F">
        <w:rPr>
          <w:rFonts w:ascii="Arial" w:hAnsi="Arial" w:cs="Arial"/>
        </w:rPr>
        <w:t>alvorlige hendelser, og at det som kan være underrapportering av mindre alvorlige hendelser kan bøtes på med økt forebyggende arbeid fra tilsynets side. Det er ikke noe i de senere årsrapporter som tyder på behov for endringer i reglene om taushetsplikt.</w:t>
      </w:r>
    </w:p>
    <w:p w:rsidR="00FB503C" w:rsidRPr="0081450F" w:rsidRDefault="00FB503C" w:rsidP="00FB503C">
      <w:pPr>
        <w:autoSpaceDE w:val="0"/>
        <w:autoSpaceDN w:val="0"/>
        <w:adjustRightInd w:val="0"/>
        <w:spacing w:after="120" w:line="280" w:lineRule="atLeast"/>
        <w:rPr>
          <w:rFonts w:ascii="Arial" w:hAnsi="Arial" w:cs="Arial"/>
        </w:rPr>
      </w:pPr>
      <w:r w:rsidRPr="0081450F">
        <w:rPr>
          <w:rFonts w:ascii="Arial" w:hAnsi="Arial" w:cs="Arial"/>
        </w:rPr>
        <w:t>Dessuten viser erfaringer fra andre områder at åpenhet tvert imot fremmer avviksrapportering. Spesialkonsulent for kvalitetssystem i Trondheim kommune, Tor Magnus Hindenes, har gitt følgende kommentar til at byrådet i Oslo fryktet underrapportering av avvik hvis man ga innsyn i rapportene:</w:t>
      </w:r>
    </w:p>
    <w:p w:rsidR="00FB503C" w:rsidRPr="0081450F" w:rsidRDefault="00FB503C" w:rsidP="00FB503C">
      <w:pPr>
        <w:autoSpaceDE w:val="0"/>
        <w:autoSpaceDN w:val="0"/>
        <w:adjustRightInd w:val="0"/>
        <w:spacing w:after="120" w:line="280" w:lineRule="atLeast"/>
        <w:rPr>
          <w:rFonts w:ascii="Arial" w:hAnsi="Arial" w:cs="Arial"/>
        </w:rPr>
      </w:pPr>
      <w:r w:rsidRPr="0081450F">
        <w:rPr>
          <w:rFonts w:ascii="Arial" w:hAnsi="Arial" w:cs="Arial"/>
        </w:rPr>
        <w:t>- Vi fryktet det samme som de sier i Oslo – at ansatte skulle bli engstelige. Men vi har tvert imot opplevd en liten økning i antall avviksmeldinger i august. Enda viktigere: Jeg har vært rundt på samlinger med verneombud i Trondheim kommune. Ansatte sier at de føler seg sett og hørt gjennom disse sakene. Det har ikke blitt en debatt om «udugelige ansatte», for dette er flinke folk som tar jobben alvorlig. Det har blitt en politisk debatt de alle applauderer, uttalte Hindenes til Adresseavisen 12. september 2015.</w:t>
      </w:r>
    </w:p>
    <w:p w:rsidR="00FB503C" w:rsidRDefault="00FB503C" w:rsidP="00FB503C">
      <w:pPr>
        <w:rPr>
          <w:rFonts w:ascii="Arial" w:hAnsi="Arial" w:cs="Arial"/>
        </w:rPr>
      </w:pPr>
      <w:r w:rsidRPr="001A07D9">
        <w:rPr>
          <w:rFonts w:ascii="Arial" w:hAnsi="Arial" w:cs="Arial"/>
        </w:rPr>
        <w:t xml:space="preserve">Endelig vil vi fremheve behovet for åpenhet rundt denne type varsel slik at vi kan føre en uavhengig kontroll av om konkrete opplysninger faktisk følges opp. Det gjelder både ved rapportering, og senere ved saker der det er behov for </w:t>
      </w:r>
      <w:proofErr w:type="gramStart"/>
      <w:r w:rsidRPr="001A07D9">
        <w:rPr>
          <w:rFonts w:ascii="Arial" w:hAnsi="Arial" w:cs="Arial"/>
        </w:rPr>
        <w:t>å</w:t>
      </w:r>
      <w:proofErr w:type="gramEnd"/>
      <w:r w:rsidRPr="001A07D9">
        <w:rPr>
          <w:rFonts w:ascii="Arial" w:hAnsi="Arial" w:cs="Arial"/>
        </w:rPr>
        <w:t xml:space="preserve"> </w:t>
      </w:r>
      <w:proofErr w:type="spellStart"/>
      <w:r w:rsidRPr="001A07D9">
        <w:rPr>
          <w:rFonts w:ascii="Arial" w:hAnsi="Arial" w:cs="Arial"/>
        </w:rPr>
        <w:t>ettergå</w:t>
      </w:r>
      <w:proofErr w:type="spellEnd"/>
      <w:r w:rsidRPr="001A07D9">
        <w:rPr>
          <w:rFonts w:ascii="Arial" w:hAnsi="Arial" w:cs="Arial"/>
        </w:rPr>
        <w:t xml:space="preserve"> om forhold burde vært avdekket tidligere. </w:t>
      </w:r>
      <w:r w:rsidRPr="001A07D9">
        <w:rPr>
          <w:rFonts w:ascii="Arial" w:hAnsi="Arial" w:cs="Arial"/>
        </w:rPr>
        <w:br/>
      </w:r>
      <w:r>
        <w:rPr>
          <w:rFonts w:ascii="Arial" w:hAnsi="Arial" w:cs="Arial"/>
          <w:color w:val="FF0000"/>
        </w:rPr>
        <w:br/>
      </w:r>
      <w:r w:rsidRPr="0081450F">
        <w:rPr>
          <w:rFonts w:ascii="Arial" w:hAnsi="Arial" w:cs="Arial"/>
        </w:rPr>
        <w:t xml:space="preserve">Dersom departementets forslag til taushetsbestemmelse blir vedtatt vil det, etter vårt syn, medføre en situasjon hvor vesentlig samfunnsinformasjon i mange tilfeller vil holdes hemmelig, uten at dette er saklig begrunnet i det konkrete tilfellet. Vi stiller også spørsmål ved om en så generell og omfattende taushetsplikt, i gitte tilfeller, vil stå seg mot infrastrukturkravet i Grunnlovens § 100 og Den europeiske menneskerettskonvensjonens artikkel 10. Vi minner om at Høyesterett, i flere </w:t>
      </w:r>
      <w:r>
        <w:rPr>
          <w:rFonts w:ascii="Arial" w:hAnsi="Arial" w:cs="Arial"/>
        </w:rPr>
        <w:t>rettsavgjørelser</w:t>
      </w:r>
      <w:r w:rsidRPr="0081450F">
        <w:rPr>
          <w:rFonts w:ascii="Arial" w:hAnsi="Arial" w:cs="Arial"/>
        </w:rPr>
        <w:t xml:space="preserve">, har vurdert </w:t>
      </w:r>
      <w:r>
        <w:rPr>
          <w:rFonts w:ascii="Arial" w:hAnsi="Arial" w:cs="Arial"/>
        </w:rPr>
        <w:t>det</w:t>
      </w:r>
      <w:r w:rsidRPr="0081450F">
        <w:rPr>
          <w:rFonts w:ascii="Arial" w:hAnsi="Arial" w:cs="Arial"/>
        </w:rPr>
        <w:t xml:space="preserve"> slik at </w:t>
      </w:r>
      <w:r>
        <w:rPr>
          <w:rFonts w:ascii="Arial" w:hAnsi="Arial" w:cs="Arial"/>
        </w:rPr>
        <w:t xml:space="preserve">når mediene ber om innsyn i dokumenter av allmenn interesse, så må </w:t>
      </w:r>
      <w:r w:rsidRPr="0081450F">
        <w:rPr>
          <w:rFonts w:ascii="Arial" w:hAnsi="Arial" w:cs="Arial"/>
        </w:rPr>
        <w:t>de konkrete unntakene fra innsyn vurderes opp mot hv</w:t>
      </w:r>
      <w:r>
        <w:rPr>
          <w:rFonts w:ascii="Arial" w:hAnsi="Arial" w:cs="Arial"/>
        </w:rPr>
        <w:t>orvidt unn</w:t>
      </w:r>
      <w:r w:rsidRPr="006D587E">
        <w:rPr>
          <w:rFonts w:ascii="Arial" w:hAnsi="Arial" w:cs="Arial"/>
          <w:color w:val="FF0000"/>
        </w:rPr>
        <w:t>t</w:t>
      </w:r>
      <w:r>
        <w:rPr>
          <w:rFonts w:ascii="Arial" w:hAnsi="Arial" w:cs="Arial"/>
        </w:rPr>
        <w:t>akene</w:t>
      </w:r>
      <w:r w:rsidRPr="0081450F">
        <w:rPr>
          <w:rFonts w:ascii="Arial" w:hAnsi="Arial" w:cs="Arial"/>
        </w:rPr>
        <w:t xml:space="preserve"> er ”nødvendig</w:t>
      </w:r>
      <w:r>
        <w:rPr>
          <w:rFonts w:ascii="Arial" w:hAnsi="Arial" w:cs="Arial"/>
        </w:rPr>
        <w:t>e</w:t>
      </w:r>
      <w:r w:rsidRPr="0081450F">
        <w:rPr>
          <w:rFonts w:ascii="Arial" w:hAnsi="Arial" w:cs="Arial"/>
        </w:rPr>
        <w:t xml:space="preserve"> i et demokratisk samfunn”</w:t>
      </w:r>
      <w:r>
        <w:rPr>
          <w:rFonts w:ascii="Arial" w:hAnsi="Arial" w:cs="Arial"/>
        </w:rPr>
        <w:t xml:space="preserve"> (EMK art. 10)</w:t>
      </w:r>
      <w:r w:rsidRPr="0081450F">
        <w:rPr>
          <w:rFonts w:ascii="Arial" w:hAnsi="Arial" w:cs="Arial"/>
        </w:rPr>
        <w:t>. Det er noe annet enn hva departementet oppfatter som hensiktsmessig.</w:t>
      </w:r>
    </w:p>
    <w:p w:rsidR="00FB503C" w:rsidRDefault="00FB503C" w:rsidP="00FB503C">
      <w:pPr>
        <w:rPr>
          <w:rFonts w:ascii="Arial" w:hAnsi="Arial" w:cs="Arial"/>
        </w:rPr>
      </w:pPr>
      <w:r>
        <w:rPr>
          <w:rFonts w:ascii="Arial" w:hAnsi="Arial" w:cs="Arial"/>
        </w:rPr>
        <w:t>Vi viser blant annet til Høyesteretts kjennelse i saken om utlevering av lydbåndopptak fra lagmannsrettens behandling i 1985</w:t>
      </w:r>
      <w:proofErr w:type="gramStart"/>
      <w:r>
        <w:rPr>
          <w:rFonts w:ascii="Arial" w:hAnsi="Arial" w:cs="Arial"/>
        </w:rPr>
        <w:t xml:space="preserve"> (</w:t>
      </w:r>
      <w:proofErr w:type="spellStart"/>
      <w:r>
        <w:rPr>
          <w:rFonts w:ascii="Arial" w:hAnsi="Arial" w:cs="Arial"/>
        </w:rPr>
        <w:t>Rt</w:t>
      </w:r>
      <w:proofErr w:type="spellEnd"/>
      <w:r>
        <w:rPr>
          <w:rFonts w:ascii="Arial" w:hAnsi="Arial" w:cs="Arial"/>
        </w:rPr>
        <w:t>.</w:t>
      </w:r>
      <w:proofErr w:type="gramEnd"/>
      <w:r>
        <w:rPr>
          <w:rFonts w:ascii="Arial" w:hAnsi="Arial" w:cs="Arial"/>
        </w:rPr>
        <w:t xml:space="preserve"> 2013-374) i avsnitt 44 uttaler </w:t>
      </w:r>
      <w:proofErr w:type="spellStart"/>
      <w:r>
        <w:rPr>
          <w:rFonts w:ascii="Arial" w:hAnsi="Arial" w:cs="Arial"/>
        </w:rPr>
        <w:t>førstevoterende</w:t>
      </w:r>
      <w:proofErr w:type="spellEnd"/>
      <w:r>
        <w:rPr>
          <w:rFonts w:ascii="Arial" w:hAnsi="Arial" w:cs="Arial"/>
        </w:rPr>
        <w:t>:</w:t>
      </w:r>
    </w:p>
    <w:p w:rsidR="00FB503C" w:rsidRPr="009B1E75" w:rsidRDefault="00FB503C" w:rsidP="00FB503C">
      <w:pPr>
        <w:rPr>
          <w:rFonts w:ascii="Arial" w:hAnsi="Arial" w:cs="Arial"/>
          <w:i/>
          <w:shd w:val="clear" w:color="auto" w:fill="FFFFFF"/>
        </w:rPr>
      </w:pPr>
      <w:r w:rsidRPr="009B1E75">
        <w:rPr>
          <w:rFonts w:ascii="Arial" w:hAnsi="Arial" w:cs="Arial"/>
          <w:i/>
          <w:shd w:val="clear" w:color="auto" w:fill="FFFFFF"/>
        </w:rPr>
        <w:t>«De avgjørelsene som jeg har gjennomgått, viser at </w:t>
      </w:r>
      <w:bookmarkStart w:id="1" w:name="lov/1999-05-21-30/emkn/a10"/>
      <w:r w:rsidR="00C05A18" w:rsidRPr="009B1E75">
        <w:rPr>
          <w:rFonts w:ascii="Arial" w:hAnsi="Arial" w:cs="Arial"/>
          <w:i/>
        </w:rPr>
        <w:fldChar w:fldCharType="begin"/>
      </w:r>
      <w:r w:rsidRPr="009B1E75">
        <w:rPr>
          <w:rFonts w:ascii="Arial" w:hAnsi="Arial" w:cs="Arial"/>
          <w:i/>
        </w:rPr>
        <w:instrText xml:space="preserve"> HYPERLINK "https://lovdata.no/pro/" \l "reference/lov/1999-05-21-30/emkn/a10" </w:instrText>
      </w:r>
      <w:r w:rsidR="00C05A18" w:rsidRPr="009B1E75">
        <w:rPr>
          <w:rFonts w:ascii="Arial" w:hAnsi="Arial" w:cs="Arial"/>
          <w:i/>
        </w:rPr>
        <w:fldChar w:fldCharType="separate"/>
      </w:r>
      <w:r w:rsidRPr="009B1E75">
        <w:rPr>
          <w:rFonts w:ascii="Arial" w:hAnsi="Arial" w:cs="Arial"/>
          <w:i/>
          <w:shd w:val="clear" w:color="auto" w:fill="FFFFFF"/>
        </w:rPr>
        <w:t>artikkel 10</w:t>
      </w:r>
      <w:r w:rsidR="00C05A18" w:rsidRPr="009B1E75">
        <w:rPr>
          <w:rFonts w:ascii="Arial" w:hAnsi="Arial" w:cs="Arial"/>
          <w:i/>
        </w:rPr>
        <w:fldChar w:fldCharType="end"/>
      </w:r>
      <w:bookmarkEnd w:id="1"/>
      <w:r w:rsidRPr="009B1E75">
        <w:rPr>
          <w:rFonts w:ascii="Arial" w:hAnsi="Arial" w:cs="Arial"/>
          <w:i/>
          <w:shd w:val="clear" w:color="auto" w:fill="FFFFFF"/>
        </w:rPr>
        <w:t> i hvert fall er gitt anvendelse der pressen ber om innsyn i saker av legitim allmenn interesse, forutsatt at det er tale om innsyn i opplysninger som allerede foreligger.»</w:t>
      </w:r>
    </w:p>
    <w:p w:rsidR="00FB503C" w:rsidRPr="009B1E75" w:rsidRDefault="00FB503C" w:rsidP="00FB503C">
      <w:pPr>
        <w:rPr>
          <w:rFonts w:ascii="Arial" w:hAnsi="Arial" w:cs="Arial"/>
        </w:rPr>
      </w:pPr>
      <w:r w:rsidRPr="009B1E75">
        <w:rPr>
          <w:rFonts w:ascii="Arial" w:hAnsi="Arial" w:cs="Arial"/>
          <w:shd w:val="clear" w:color="auto" w:fill="FFFFFF"/>
        </w:rPr>
        <w:t>Senere, i avsnitt 53:</w:t>
      </w:r>
    </w:p>
    <w:p w:rsidR="00FB503C" w:rsidRPr="009B1E75" w:rsidRDefault="00FB503C" w:rsidP="00FB503C">
      <w:pPr>
        <w:rPr>
          <w:rFonts w:ascii="Arial" w:hAnsi="Arial" w:cs="Arial"/>
          <w:i/>
        </w:rPr>
      </w:pPr>
      <w:r w:rsidRPr="009B1E75">
        <w:rPr>
          <w:rFonts w:ascii="Arial" w:hAnsi="Arial" w:cs="Arial"/>
          <w:i/>
          <w:shd w:val="clear" w:color="auto" w:fill="FFFFFF"/>
        </w:rPr>
        <w:t>«Jo større samfunnsinteresse det er knyttet til en sak, jo større behov er det for at forholdene legges til rette for at pressen gis mulighet til å fylle sin funksjon på tilfredsstillende måte. Spørsmålet må imidlertid vurderes konkret i den enkelte sak.»</w:t>
      </w:r>
    </w:p>
    <w:p w:rsidR="00FB503C" w:rsidRDefault="00FB503C" w:rsidP="00FB503C">
      <w:pPr>
        <w:rPr>
          <w:rFonts w:ascii="Arial" w:hAnsi="Arial" w:cs="Arial"/>
        </w:rPr>
      </w:pPr>
      <w:r>
        <w:rPr>
          <w:rFonts w:ascii="Arial" w:hAnsi="Arial" w:cs="Arial"/>
        </w:rPr>
        <w:t>Etter vårt syn viser Høyesteretts vurderinger at det vil være forbundet med store problemer å legge til grunn et helt generelt og altomfattende unntak for en viss type dokumenter eller opplysninger, så sant de faktisk foreligger, har legitim allmenn interesse og det er mediene som ber om innsyn.</w:t>
      </w:r>
    </w:p>
    <w:p w:rsidR="00FB503C" w:rsidRPr="0081450F" w:rsidRDefault="00FB503C" w:rsidP="00FB503C">
      <w:pPr>
        <w:rPr>
          <w:rFonts w:ascii="Arial" w:hAnsi="Arial" w:cs="Arial"/>
        </w:rPr>
      </w:pPr>
      <w:r>
        <w:rPr>
          <w:rFonts w:ascii="Arial" w:hAnsi="Arial" w:cs="Arial"/>
        </w:rPr>
        <w:lastRenderedPageBreak/>
        <w:t>Vi ber om at dette tas med i den videre vurderingen av denne delen av lovforslaget og at lovteksten justeres i tråd med dette.</w:t>
      </w:r>
    </w:p>
    <w:p w:rsidR="00FB503C" w:rsidRPr="0081450F" w:rsidRDefault="00FB503C" w:rsidP="00FB503C">
      <w:pPr>
        <w:rPr>
          <w:rFonts w:ascii="Arial" w:hAnsi="Arial" w:cs="Arial"/>
        </w:rPr>
      </w:pPr>
    </w:p>
    <w:p w:rsidR="00FB503C" w:rsidRPr="0081450F" w:rsidRDefault="00FB503C" w:rsidP="00FB503C">
      <w:pPr>
        <w:rPr>
          <w:rFonts w:ascii="Arial" w:hAnsi="Arial" w:cs="Arial"/>
        </w:rPr>
      </w:pPr>
    </w:p>
    <w:p w:rsidR="00FB503C" w:rsidRPr="0081450F" w:rsidRDefault="00FB503C" w:rsidP="00FB503C">
      <w:pPr>
        <w:jc w:val="center"/>
        <w:rPr>
          <w:rFonts w:ascii="Arial" w:hAnsi="Arial" w:cs="Arial"/>
        </w:rPr>
      </w:pPr>
      <w:r w:rsidRPr="0081450F">
        <w:rPr>
          <w:rFonts w:ascii="Arial" w:hAnsi="Arial" w:cs="Arial"/>
        </w:rPr>
        <w:t>Med vennlig hilsen</w:t>
      </w:r>
    </w:p>
    <w:p w:rsidR="00FB503C" w:rsidRPr="0081450F" w:rsidRDefault="00FB503C" w:rsidP="00FB503C">
      <w:pPr>
        <w:jc w:val="center"/>
        <w:rPr>
          <w:rFonts w:ascii="Arial" w:hAnsi="Arial" w:cs="Arial"/>
        </w:rPr>
      </w:pPr>
    </w:p>
    <w:p w:rsidR="00FB503C" w:rsidRPr="0081450F" w:rsidRDefault="00FB503C" w:rsidP="00FB503C">
      <w:pPr>
        <w:rPr>
          <w:rFonts w:ascii="Arial" w:hAnsi="Arial" w:cs="Arial"/>
        </w:rPr>
      </w:pPr>
      <w:r w:rsidRPr="0081450F">
        <w:rPr>
          <w:rFonts w:ascii="Arial" w:hAnsi="Arial" w:cs="Arial"/>
        </w:rPr>
        <w:t xml:space="preserve"> Norsk </w:t>
      </w:r>
      <w:proofErr w:type="gramStart"/>
      <w:r w:rsidRPr="0081450F">
        <w:rPr>
          <w:rFonts w:ascii="Arial" w:hAnsi="Arial" w:cs="Arial"/>
        </w:rPr>
        <w:t>Presseforbund                   Norsk</w:t>
      </w:r>
      <w:proofErr w:type="gramEnd"/>
      <w:r w:rsidRPr="0081450F">
        <w:rPr>
          <w:rFonts w:ascii="Arial" w:hAnsi="Arial" w:cs="Arial"/>
        </w:rPr>
        <w:t xml:space="preserve"> Journalistlag                         Norsk Redaktørforening</w:t>
      </w:r>
    </w:p>
    <w:p w:rsidR="00FB503C" w:rsidRPr="0081450F" w:rsidRDefault="00FB503C" w:rsidP="00FB503C">
      <w:pPr>
        <w:rPr>
          <w:rFonts w:ascii="Arial" w:hAnsi="Arial" w:cs="Arial"/>
        </w:rPr>
      </w:pPr>
      <w:r w:rsidRPr="0081450F">
        <w:rPr>
          <w:rFonts w:ascii="Arial" w:hAnsi="Arial" w:cs="Arial"/>
          <w:noProof/>
        </w:rPr>
        <w:drawing>
          <wp:inline distT="0" distB="0" distL="0" distR="0">
            <wp:extent cx="1637414" cy="844255"/>
            <wp:effectExtent l="0" t="0" r="1270" b="0"/>
            <wp:docPr id="27"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5804" cy="853737"/>
                    </a:xfrm>
                    <a:prstGeom prst="rect">
                      <a:avLst/>
                    </a:prstGeom>
                    <a:noFill/>
                    <a:ln>
                      <a:noFill/>
                    </a:ln>
                  </pic:spPr>
                </pic:pic>
              </a:graphicData>
            </a:graphic>
          </wp:inline>
        </w:drawing>
      </w:r>
      <w:r w:rsidRPr="0081450F">
        <w:rPr>
          <w:rFonts w:ascii="Arial" w:hAnsi="Arial" w:cs="Arial"/>
        </w:rPr>
        <w:t xml:space="preserve">    </w:t>
      </w:r>
      <w:r>
        <w:rPr>
          <w:rFonts w:ascii="Arial" w:hAnsi="Arial" w:cs="Arial"/>
        </w:rPr>
        <w:t xml:space="preserve">  </w:t>
      </w:r>
      <w:r w:rsidRPr="0081450F">
        <w:rPr>
          <w:rFonts w:ascii="Arial" w:hAnsi="Arial" w:cs="Arial"/>
        </w:rPr>
        <w:t xml:space="preserve">  </w:t>
      </w:r>
      <w:r w:rsidRPr="0081450F">
        <w:rPr>
          <w:rFonts w:ascii="Arial" w:hAnsi="Arial" w:cs="Arial"/>
          <w:noProof/>
        </w:rPr>
        <w:drawing>
          <wp:inline distT="0" distB="0" distL="0" distR="0">
            <wp:extent cx="1796903" cy="494030"/>
            <wp:effectExtent l="0" t="0" r="0" b="1270"/>
            <wp:docPr id="28" name="Bilde 2" descr="F:\A OFFENTLIGHET\ARKIV Høringsuttalelser\underskrifter\Ina Lindahl Nyru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 OFFENTLIGHET\ARKIV Høringsuttalelser\underskrifter\Ina Lindahl Nyrud.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0944" cy="506138"/>
                    </a:xfrm>
                    <a:prstGeom prst="rect">
                      <a:avLst/>
                    </a:prstGeom>
                    <a:noFill/>
                    <a:ln>
                      <a:noFill/>
                    </a:ln>
                  </pic:spPr>
                </pic:pic>
              </a:graphicData>
            </a:graphic>
          </wp:inline>
        </w:drawing>
      </w:r>
      <w:r w:rsidRPr="0081450F">
        <w:rPr>
          <w:rFonts w:ascii="Arial" w:hAnsi="Arial" w:cs="Arial"/>
        </w:rPr>
        <w:t xml:space="preserve">          </w:t>
      </w:r>
      <w:r w:rsidRPr="0081450F">
        <w:rPr>
          <w:rFonts w:ascii="Arial" w:hAnsi="Arial" w:cs="Arial"/>
          <w:noProof/>
        </w:rPr>
        <w:drawing>
          <wp:inline distT="0" distB="0" distL="0" distR="0">
            <wp:extent cx="1272911" cy="720000"/>
            <wp:effectExtent l="19050" t="0" r="3439" b="0"/>
            <wp:docPr id="29" name="Bilde 2" desc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 Arne Jensen.jpg"/>
                    <pic:cNvPicPr/>
                  </pic:nvPicPr>
                  <pic:blipFill>
                    <a:blip r:embed="rId13" cstate="print"/>
                    <a:stretch>
                      <a:fillRect/>
                    </a:stretch>
                  </pic:blipFill>
                  <pic:spPr>
                    <a:xfrm>
                      <a:off x="0" y="0"/>
                      <a:ext cx="1272911" cy="720000"/>
                    </a:xfrm>
                    <a:prstGeom prst="rect">
                      <a:avLst/>
                    </a:prstGeom>
                  </pic:spPr>
                </pic:pic>
              </a:graphicData>
            </a:graphic>
          </wp:inline>
        </w:drawing>
      </w:r>
      <w:r>
        <w:rPr>
          <w:rFonts w:ascii="Arial" w:hAnsi="Arial" w:cs="Arial"/>
        </w:rPr>
        <w:t xml:space="preserve"> Kristine Foss    </w:t>
      </w:r>
      <w:r>
        <w:rPr>
          <w:rFonts w:ascii="Arial" w:hAnsi="Arial" w:cs="Arial"/>
        </w:rPr>
        <w:tab/>
        <w:t xml:space="preserve">         </w:t>
      </w:r>
      <w:r w:rsidRPr="0081450F">
        <w:rPr>
          <w:rFonts w:ascii="Arial" w:hAnsi="Arial" w:cs="Arial"/>
        </w:rPr>
        <w:t xml:space="preserve">        Ina Lindahl Nyrud </w:t>
      </w:r>
      <w:r w:rsidRPr="0081450F">
        <w:rPr>
          <w:rFonts w:ascii="Arial" w:hAnsi="Arial" w:cs="Arial"/>
        </w:rPr>
        <w:tab/>
      </w:r>
      <w:r w:rsidRPr="0081450F">
        <w:rPr>
          <w:rFonts w:ascii="Arial" w:hAnsi="Arial" w:cs="Arial"/>
        </w:rPr>
        <w:tab/>
        <w:t xml:space="preserve">             </w:t>
      </w:r>
      <w:r>
        <w:rPr>
          <w:rFonts w:ascii="Arial" w:hAnsi="Arial" w:cs="Arial"/>
        </w:rPr>
        <w:t xml:space="preserve"> </w:t>
      </w:r>
      <w:r w:rsidRPr="0081450F">
        <w:rPr>
          <w:rFonts w:ascii="Arial" w:hAnsi="Arial" w:cs="Arial"/>
        </w:rPr>
        <w:t>Arne Jensen</w:t>
      </w:r>
    </w:p>
    <w:p w:rsidR="00FB503C" w:rsidRPr="0081450F" w:rsidRDefault="00FB503C" w:rsidP="00FB503C">
      <w:pPr>
        <w:spacing w:after="120" w:line="240" w:lineRule="auto"/>
        <w:rPr>
          <w:rFonts w:ascii="Arial" w:hAnsi="Arial" w:cs="Arial"/>
        </w:rPr>
      </w:pPr>
      <w:proofErr w:type="gramStart"/>
      <w:r w:rsidRPr="0081450F">
        <w:rPr>
          <w:rFonts w:ascii="Arial" w:hAnsi="Arial" w:cs="Arial"/>
        </w:rPr>
        <w:t xml:space="preserve">jurist  </w:t>
      </w:r>
      <w:r>
        <w:rPr>
          <w:rFonts w:ascii="Arial" w:hAnsi="Arial" w:cs="Arial"/>
        </w:rPr>
        <w:t xml:space="preserve">                          </w:t>
      </w:r>
      <w:r w:rsidRPr="0081450F">
        <w:rPr>
          <w:rFonts w:ascii="Arial" w:hAnsi="Arial" w:cs="Arial"/>
        </w:rPr>
        <w:t xml:space="preserve">            </w:t>
      </w:r>
      <w:r>
        <w:rPr>
          <w:rFonts w:ascii="Arial" w:hAnsi="Arial" w:cs="Arial"/>
        </w:rPr>
        <w:t xml:space="preserve">  </w:t>
      </w:r>
      <w:r w:rsidRPr="0081450F">
        <w:rPr>
          <w:rFonts w:ascii="Arial" w:hAnsi="Arial" w:cs="Arial"/>
        </w:rPr>
        <w:t xml:space="preserve">  advokat</w:t>
      </w:r>
      <w:proofErr w:type="gramEnd"/>
      <w:r w:rsidRPr="0081450F">
        <w:rPr>
          <w:rFonts w:ascii="Arial" w:hAnsi="Arial" w:cs="Arial"/>
        </w:rPr>
        <w:t xml:space="preserve">                                          generalsekretær</w:t>
      </w:r>
    </w:p>
    <w:p w:rsidR="00FB503C" w:rsidRPr="0081450F" w:rsidRDefault="00FB503C" w:rsidP="00FB503C">
      <w:pPr>
        <w:spacing w:after="120" w:line="240" w:lineRule="auto"/>
        <w:ind w:left="5664" w:firstLine="708"/>
        <w:rPr>
          <w:rFonts w:ascii="Arial" w:hAnsi="Arial" w:cs="Arial"/>
        </w:rPr>
      </w:pPr>
    </w:p>
    <w:p w:rsidR="00FB503C" w:rsidRPr="0081450F" w:rsidRDefault="00FB503C" w:rsidP="00FB503C">
      <w:pPr>
        <w:rPr>
          <w:rFonts w:ascii="Arial" w:hAnsi="Arial" w:cs="Arial"/>
        </w:rPr>
      </w:pPr>
    </w:p>
    <w:p w:rsidR="00FB503C" w:rsidRPr="00FB503C" w:rsidRDefault="00FB503C" w:rsidP="00FB503C">
      <w:pPr>
        <w:spacing w:after="0" w:line="240" w:lineRule="auto"/>
        <w:rPr>
          <w:rFonts w:ascii="Times New Roman" w:hAnsi="Times New Roman" w:cs="Times New Roman"/>
          <w:sz w:val="24"/>
          <w:u w:val="single"/>
        </w:rPr>
      </w:pPr>
    </w:p>
    <w:sectPr w:rsidR="00FB503C" w:rsidRPr="00FB503C" w:rsidSect="00FC2D8E">
      <w:pgSz w:w="11906" w:h="16838"/>
      <w:pgMar w:top="1134" w:right="130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3A11"/>
    <w:multiLevelType w:val="hybridMultilevel"/>
    <w:tmpl w:val="BA96B9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90E1B0D"/>
    <w:multiLevelType w:val="hybridMultilevel"/>
    <w:tmpl w:val="E6B07136"/>
    <w:lvl w:ilvl="0" w:tplc="AE2A0932">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61D172D"/>
    <w:multiLevelType w:val="hybridMultilevel"/>
    <w:tmpl w:val="A262F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D82407D"/>
    <w:multiLevelType w:val="hybridMultilevel"/>
    <w:tmpl w:val="00E4A3D4"/>
    <w:lvl w:ilvl="0" w:tplc="A2B0D244">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78E2862"/>
    <w:multiLevelType w:val="hybridMultilevel"/>
    <w:tmpl w:val="C87CEA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318D2E11"/>
    <w:multiLevelType w:val="hybridMultilevel"/>
    <w:tmpl w:val="0F78E2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07518D0"/>
    <w:multiLevelType w:val="hybridMultilevel"/>
    <w:tmpl w:val="4CEED0E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4A86294C"/>
    <w:multiLevelType w:val="hybridMultilevel"/>
    <w:tmpl w:val="1F1CC9DE"/>
    <w:lvl w:ilvl="0" w:tplc="F61E5F30">
      <w:start w:val="3"/>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5B6B68F8"/>
    <w:multiLevelType w:val="hybridMultilevel"/>
    <w:tmpl w:val="B5D8D502"/>
    <w:lvl w:ilvl="0" w:tplc="39D4C1AE">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646D7AB6"/>
    <w:multiLevelType w:val="hybridMultilevel"/>
    <w:tmpl w:val="6F7A3C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7"/>
  </w:num>
  <w:num w:numId="5">
    <w:abstractNumId w:val="2"/>
  </w:num>
  <w:num w:numId="6">
    <w:abstractNumId w:val="0"/>
  </w:num>
  <w:num w:numId="7">
    <w:abstractNumId w:val="6"/>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D8"/>
    <w:rsid w:val="00034C71"/>
    <w:rsid w:val="000537F7"/>
    <w:rsid w:val="000857CB"/>
    <w:rsid w:val="000A0AE8"/>
    <w:rsid w:val="000B5622"/>
    <w:rsid w:val="000F0281"/>
    <w:rsid w:val="000F7BC0"/>
    <w:rsid w:val="00110EDB"/>
    <w:rsid w:val="00121766"/>
    <w:rsid w:val="00135F5D"/>
    <w:rsid w:val="001510C6"/>
    <w:rsid w:val="00154B6F"/>
    <w:rsid w:val="001557C6"/>
    <w:rsid w:val="00170470"/>
    <w:rsid w:val="00171613"/>
    <w:rsid w:val="0018602A"/>
    <w:rsid w:val="001A7F74"/>
    <w:rsid w:val="001C7496"/>
    <w:rsid w:val="001E5909"/>
    <w:rsid w:val="001E6111"/>
    <w:rsid w:val="002041A5"/>
    <w:rsid w:val="00216DF4"/>
    <w:rsid w:val="0025237E"/>
    <w:rsid w:val="00282948"/>
    <w:rsid w:val="0028742F"/>
    <w:rsid w:val="00292D95"/>
    <w:rsid w:val="002B2C9A"/>
    <w:rsid w:val="002C5C7A"/>
    <w:rsid w:val="00304BFF"/>
    <w:rsid w:val="0031013C"/>
    <w:rsid w:val="00312D88"/>
    <w:rsid w:val="00320AB7"/>
    <w:rsid w:val="0037281E"/>
    <w:rsid w:val="003A3BA9"/>
    <w:rsid w:val="003B6418"/>
    <w:rsid w:val="003F687B"/>
    <w:rsid w:val="0041783D"/>
    <w:rsid w:val="004511F4"/>
    <w:rsid w:val="00471F61"/>
    <w:rsid w:val="00480389"/>
    <w:rsid w:val="004910E4"/>
    <w:rsid w:val="004B35FB"/>
    <w:rsid w:val="004E4E1A"/>
    <w:rsid w:val="005240D4"/>
    <w:rsid w:val="0053576F"/>
    <w:rsid w:val="00547CEC"/>
    <w:rsid w:val="005550F5"/>
    <w:rsid w:val="00572966"/>
    <w:rsid w:val="0057786E"/>
    <w:rsid w:val="00592273"/>
    <w:rsid w:val="00594B48"/>
    <w:rsid w:val="005B2E1D"/>
    <w:rsid w:val="005D2C16"/>
    <w:rsid w:val="00607A9D"/>
    <w:rsid w:val="00611314"/>
    <w:rsid w:val="00643B91"/>
    <w:rsid w:val="006949FF"/>
    <w:rsid w:val="006A0776"/>
    <w:rsid w:val="006B4E5B"/>
    <w:rsid w:val="006C4F96"/>
    <w:rsid w:val="006C6960"/>
    <w:rsid w:val="006D43D4"/>
    <w:rsid w:val="006F38FF"/>
    <w:rsid w:val="00731262"/>
    <w:rsid w:val="0079288A"/>
    <w:rsid w:val="007C391C"/>
    <w:rsid w:val="007C6786"/>
    <w:rsid w:val="007E742C"/>
    <w:rsid w:val="007F7104"/>
    <w:rsid w:val="00820DEA"/>
    <w:rsid w:val="00893957"/>
    <w:rsid w:val="008B752A"/>
    <w:rsid w:val="008C1DB9"/>
    <w:rsid w:val="008C57BD"/>
    <w:rsid w:val="009145FF"/>
    <w:rsid w:val="00922690"/>
    <w:rsid w:val="009519F7"/>
    <w:rsid w:val="00960686"/>
    <w:rsid w:val="00977B3A"/>
    <w:rsid w:val="00996140"/>
    <w:rsid w:val="009C57DA"/>
    <w:rsid w:val="009E61C1"/>
    <w:rsid w:val="009E76D2"/>
    <w:rsid w:val="00A073A7"/>
    <w:rsid w:val="00A22FAA"/>
    <w:rsid w:val="00A41FD5"/>
    <w:rsid w:val="00A634F4"/>
    <w:rsid w:val="00A71CD3"/>
    <w:rsid w:val="00A724D8"/>
    <w:rsid w:val="00A8388B"/>
    <w:rsid w:val="00A86D86"/>
    <w:rsid w:val="00AD29A7"/>
    <w:rsid w:val="00AE18BC"/>
    <w:rsid w:val="00B049B2"/>
    <w:rsid w:val="00B06627"/>
    <w:rsid w:val="00B22D9A"/>
    <w:rsid w:val="00B352D3"/>
    <w:rsid w:val="00B41C46"/>
    <w:rsid w:val="00B53A93"/>
    <w:rsid w:val="00B63CCD"/>
    <w:rsid w:val="00B741C8"/>
    <w:rsid w:val="00B928D8"/>
    <w:rsid w:val="00B936CB"/>
    <w:rsid w:val="00BE3703"/>
    <w:rsid w:val="00BE548F"/>
    <w:rsid w:val="00BF0E4B"/>
    <w:rsid w:val="00BF3E77"/>
    <w:rsid w:val="00C05A18"/>
    <w:rsid w:val="00C21BA8"/>
    <w:rsid w:val="00C31528"/>
    <w:rsid w:val="00C55FFC"/>
    <w:rsid w:val="00C7600F"/>
    <w:rsid w:val="00C764F1"/>
    <w:rsid w:val="00C87233"/>
    <w:rsid w:val="00CD0189"/>
    <w:rsid w:val="00CE479A"/>
    <w:rsid w:val="00CF3FB7"/>
    <w:rsid w:val="00D423B9"/>
    <w:rsid w:val="00D61E7A"/>
    <w:rsid w:val="00D643B8"/>
    <w:rsid w:val="00D9678E"/>
    <w:rsid w:val="00D979E4"/>
    <w:rsid w:val="00DC30F9"/>
    <w:rsid w:val="00DE2E51"/>
    <w:rsid w:val="00E25D12"/>
    <w:rsid w:val="00E77E2B"/>
    <w:rsid w:val="00ED177C"/>
    <w:rsid w:val="00EF22E9"/>
    <w:rsid w:val="00F23F5C"/>
    <w:rsid w:val="00F359D2"/>
    <w:rsid w:val="00F57D13"/>
    <w:rsid w:val="00F70E51"/>
    <w:rsid w:val="00F93A64"/>
    <w:rsid w:val="00FA63C4"/>
    <w:rsid w:val="00FB503C"/>
    <w:rsid w:val="00FC2D8E"/>
    <w:rsid w:val="00FC527F"/>
    <w:rsid w:val="00FF0A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iPriority w:val="99"/>
    <w:unhideWhenUsed/>
    <w:rsid w:val="000A0AE8"/>
    <w:rPr>
      <w:rFonts w:cs="Times New Roman"/>
      <w:color w:val="0000FF" w:themeColor="hyperlink"/>
      <w:u w:val="single"/>
    </w:rPr>
  </w:style>
  <w:style w:type="character" w:styleId="Fulgthyperkobling">
    <w:name w:val="FollowedHyperlink"/>
    <w:basedOn w:val="Standardskriftforavsnitt"/>
    <w:uiPriority w:val="99"/>
    <w:semiHidden/>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iPriority w:val="99"/>
    <w:unhideWhenUsed/>
    <w:rsid w:val="000A0AE8"/>
    <w:rPr>
      <w:rFonts w:cs="Times New Roman"/>
      <w:color w:val="0000FF" w:themeColor="hyperlink"/>
      <w:u w:val="single"/>
    </w:rPr>
  </w:style>
  <w:style w:type="character" w:styleId="Fulgthyperkobling">
    <w:name w:val="FollowedHyperlink"/>
    <w:basedOn w:val="Standardskriftforavsnitt"/>
    <w:uiPriority w:val="99"/>
    <w:semiHidden/>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18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ed.no/content/download/14325/139905/version/1/file/2016-01-05%20-%20Forel%C3%B8pig%20rapport%20Evaluering%20av%20offentleglova%20Oxford%20Research.pdf" TargetMode="Externa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tmottak@sd.dep.no"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2447</Words>
  <Characters>12973</Characters>
  <Application>Microsoft Office Word</Application>
  <DocSecurity>4</DocSecurity>
  <Lines>108</Lines>
  <Paragraphs>30</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cp:lastModifiedBy>
  <cp:revision>2</cp:revision>
  <cp:lastPrinted>2016-04-01T14:21:00Z</cp:lastPrinted>
  <dcterms:created xsi:type="dcterms:W3CDTF">2016-05-03T21:14:00Z</dcterms:created>
  <dcterms:modified xsi:type="dcterms:W3CDTF">2016-05-03T21:14:00Z</dcterms:modified>
</cp:coreProperties>
</file>