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95" w:rsidRPr="006E2795" w:rsidRDefault="006E2795" w:rsidP="006E2795">
      <w:pPr>
        <w:rPr>
          <w:rFonts w:ascii="Times New Roman" w:hAnsi="Times New Roman"/>
          <w:sz w:val="24"/>
          <w:szCs w:val="24"/>
        </w:rPr>
      </w:pPr>
      <w:r w:rsidRPr="006E2795">
        <w:rPr>
          <w:rFonts w:ascii="Times New Roman" w:hAnsi="Times New Roman"/>
          <w:sz w:val="24"/>
          <w:szCs w:val="24"/>
        </w:rPr>
        <w:t>Norsk Redaktørforening</w:t>
      </w:r>
    </w:p>
    <w:p w:rsidR="006E2795" w:rsidRPr="006E2795" w:rsidRDefault="006E2795" w:rsidP="006E2795">
      <w:pPr>
        <w:rPr>
          <w:rFonts w:ascii="Times New Roman" w:hAnsi="Times New Roman"/>
          <w:sz w:val="24"/>
          <w:szCs w:val="24"/>
        </w:rPr>
      </w:pPr>
      <w:r w:rsidRPr="006E2795">
        <w:rPr>
          <w:rFonts w:ascii="Times New Roman" w:hAnsi="Times New Roman"/>
          <w:sz w:val="24"/>
          <w:szCs w:val="24"/>
        </w:rPr>
        <w:t xml:space="preserve">Styremøte </w:t>
      </w:r>
      <w:r w:rsidR="007C18BB">
        <w:rPr>
          <w:rFonts w:ascii="Times New Roman" w:hAnsi="Times New Roman"/>
          <w:sz w:val="24"/>
          <w:szCs w:val="24"/>
        </w:rPr>
        <w:t>Bergen</w:t>
      </w:r>
      <w:r w:rsidRPr="006E2795">
        <w:rPr>
          <w:rFonts w:ascii="Times New Roman" w:hAnsi="Times New Roman"/>
          <w:sz w:val="24"/>
          <w:szCs w:val="24"/>
        </w:rPr>
        <w:t xml:space="preserve"> 201</w:t>
      </w:r>
      <w:r w:rsidR="00EC6E11">
        <w:rPr>
          <w:rFonts w:ascii="Times New Roman" w:hAnsi="Times New Roman"/>
          <w:sz w:val="24"/>
          <w:szCs w:val="24"/>
        </w:rPr>
        <w:t>6</w:t>
      </w:r>
      <w:r w:rsidRPr="006E2795">
        <w:rPr>
          <w:rFonts w:ascii="Times New Roman" w:hAnsi="Times New Roman"/>
          <w:sz w:val="24"/>
          <w:szCs w:val="24"/>
        </w:rPr>
        <w:t>-0</w:t>
      </w:r>
      <w:r w:rsidR="007C18BB">
        <w:rPr>
          <w:rFonts w:ascii="Times New Roman" w:hAnsi="Times New Roman"/>
          <w:sz w:val="24"/>
          <w:szCs w:val="24"/>
        </w:rPr>
        <w:t>5</w:t>
      </w:r>
      <w:r w:rsidRPr="006E2795">
        <w:rPr>
          <w:rFonts w:ascii="Times New Roman" w:hAnsi="Times New Roman"/>
          <w:sz w:val="24"/>
          <w:szCs w:val="24"/>
        </w:rPr>
        <w:t>-</w:t>
      </w:r>
      <w:r w:rsidR="007C18BB">
        <w:rPr>
          <w:rFonts w:ascii="Times New Roman" w:hAnsi="Times New Roman"/>
          <w:sz w:val="24"/>
          <w:szCs w:val="24"/>
        </w:rPr>
        <w:t>10</w:t>
      </w:r>
    </w:p>
    <w:p w:rsidR="001979E8" w:rsidRPr="006E2795" w:rsidRDefault="006E2795" w:rsidP="006E2795">
      <w:pPr>
        <w:rPr>
          <w:rFonts w:ascii="Times New Roman" w:hAnsi="Times New Roman"/>
          <w:sz w:val="24"/>
          <w:szCs w:val="24"/>
        </w:rPr>
      </w:pPr>
      <w:r w:rsidRPr="006E2795">
        <w:rPr>
          <w:rFonts w:ascii="Times New Roman" w:hAnsi="Times New Roman"/>
          <w:sz w:val="24"/>
          <w:szCs w:val="24"/>
        </w:rPr>
        <w:t>AJ</w:t>
      </w:r>
    </w:p>
    <w:p w:rsidR="0066147F" w:rsidRDefault="0066147F">
      <w:pPr>
        <w:rPr>
          <w:rFonts w:ascii="Times New Roman" w:hAnsi="Times New Roman"/>
          <w:sz w:val="24"/>
          <w:szCs w:val="24"/>
        </w:rPr>
      </w:pPr>
    </w:p>
    <w:p w:rsidR="0066147F" w:rsidRDefault="0066147F">
      <w:pPr>
        <w:rPr>
          <w:rFonts w:ascii="Times New Roman" w:hAnsi="Times New Roman"/>
          <w:sz w:val="24"/>
          <w:szCs w:val="24"/>
        </w:rPr>
      </w:pPr>
    </w:p>
    <w:p w:rsidR="001979E8" w:rsidRDefault="001979E8">
      <w:pPr>
        <w:rPr>
          <w:rFonts w:ascii="Times New Roman" w:hAnsi="Times New Roman"/>
          <w:sz w:val="24"/>
          <w:szCs w:val="24"/>
        </w:rPr>
      </w:pPr>
    </w:p>
    <w:p w:rsidR="001979E8" w:rsidRPr="00E22382" w:rsidRDefault="00004621">
      <w:pPr>
        <w:rPr>
          <w:rFonts w:ascii="Arial" w:hAnsi="Arial" w:cs="Arial"/>
          <w:b/>
          <w:i/>
          <w:color w:val="FF0000"/>
          <w:sz w:val="28"/>
          <w:szCs w:val="28"/>
        </w:rPr>
      </w:pPr>
      <w:r>
        <w:rPr>
          <w:rFonts w:ascii="Arial" w:hAnsi="Arial" w:cs="Arial"/>
          <w:b/>
          <w:i/>
          <w:sz w:val="28"/>
          <w:szCs w:val="28"/>
        </w:rPr>
        <w:t>Sak 201</w:t>
      </w:r>
      <w:r w:rsidR="00E60B7F">
        <w:rPr>
          <w:rFonts w:ascii="Arial" w:hAnsi="Arial" w:cs="Arial"/>
          <w:b/>
          <w:i/>
          <w:sz w:val="28"/>
          <w:szCs w:val="28"/>
        </w:rPr>
        <w:t>6</w:t>
      </w:r>
      <w:r w:rsidR="001979E8" w:rsidRPr="001979E8">
        <w:rPr>
          <w:rFonts w:ascii="Arial" w:hAnsi="Arial" w:cs="Arial"/>
          <w:b/>
          <w:i/>
          <w:sz w:val="28"/>
          <w:szCs w:val="28"/>
        </w:rPr>
        <w:t>-</w:t>
      </w:r>
      <w:r w:rsidR="00E60B7F">
        <w:rPr>
          <w:rFonts w:ascii="Arial" w:hAnsi="Arial" w:cs="Arial"/>
          <w:b/>
          <w:i/>
          <w:sz w:val="28"/>
          <w:szCs w:val="28"/>
        </w:rPr>
        <w:t>21</w:t>
      </w:r>
      <w:r w:rsidR="001979E8" w:rsidRPr="001979E8">
        <w:rPr>
          <w:rFonts w:ascii="Arial" w:hAnsi="Arial" w:cs="Arial"/>
          <w:b/>
          <w:i/>
          <w:sz w:val="28"/>
          <w:szCs w:val="28"/>
        </w:rPr>
        <w:t xml:space="preserve">: </w:t>
      </w:r>
      <w:r w:rsidR="00F03A28">
        <w:rPr>
          <w:rFonts w:ascii="Arial" w:hAnsi="Arial" w:cs="Arial"/>
          <w:b/>
          <w:i/>
          <w:sz w:val="28"/>
          <w:szCs w:val="28"/>
        </w:rPr>
        <w:t>Årsregnskap</w:t>
      </w:r>
      <w:r w:rsidR="00E60B7F">
        <w:rPr>
          <w:rFonts w:ascii="Arial" w:hAnsi="Arial" w:cs="Arial"/>
          <w:b/>
          <w:i/>
          <w:sz w:val="28"/>
          <w:szCs w:val="28"/>
        </w:rPr>
        <w:t xml:space="preserve"> for 2015</w:t>
      </w:r>
    </w:p>
    <w:p w:rsidR="0058391E" w:rsidRDefault="0058391E">
      <w:pPr>
        <w:rPr>
          <w:rFonts w:ascii="Times New Roman" w:hAnsi="Times New Roman"/>
          <w:sz w:val="24"/>
          <w:szCs w:val="24"/>
        </w:rPr>
      </w:pPr>
    </w:p>
    <w:p w:rsidR="00F03A28" w:rsidRDefault="00F03A28">
      <w:pPr>
        <w:rPr>
          <w:rFonts w:ascii="Times New Roman" w:hAnsi="Times New Roman"/>
          <w:sz w:val="24"/>
          <w:szCs w:val="24"/>
        </w:rPr>
      </w:pPr>
      <w:r>
        <w:rPr>
          <w:rFonts w:ascii="Times New Roman" w:hAnsi="Times New Roman"/>
          <w:sz w:val="24"/>
          <w:szCs w:val="24"/>
        </w:rPr>
        <w:t>Vedlagt følger årsregnskap</w:t>
      </w:r>
      <w:r w:rsidR="00004621">
        <w:rPr>
          <w:rFonts w:ascii="Times New Roman" w:hAnsi="Times New Roman"/>
          <w:sz w:val="24"/>
          <w:szCs w:val="24"/>
        </w:rPr>
        <w:t>et for NR for regnskapsåret 201</w:t>
      </w:r>
      <w:r w:rsidR="00311578">
        <w:rPr>
          <w:rFonts w:ascii="Times New Roman" w:hAnsi="Times New Roman"/>
          <w:sz w:val="24"/>
          <w:szCs w:val="24"/>
        </w:rPr>
        <w:t>5</w:t>
      </w:r>
      <w:r w:rsidR="00004621">
        <w:rPr>
          <w:rFonts w:ascii="Times New Roman" w:hAnsi="Times New Roman"/>
          <w:sz w:val="24"/>
          <w:szCs w:val="24"/>
        </w:rPr>
        <w:t>, som sammen med årsregnskapet for 20</w:t>
      </w:r>
      <w:r w:rsidR="00512AF2">
        <w:rPr>
          <w:rFonts w:ascii="Times New Roman" w:hAnsi="Times New Roman"/>
          <w:sz w:val="24"/>
          <w:szCs w:val="24"/>
        </w:rPr>
        <w:t>1</w:t>
      </w:r>
      <w:r w:rsidR="00311578">
        <w:rPr>
          <w:rFonts w:ascii="Times New Roman" w:hAnsi="Times New Roman"/>
          <w:sz w:val="24"/>
          <w:szCs w:val="24"/>
        </w:rPr>
        <w:t>6</w:t>
      </w:r>
      <w:r w:rsidR="00004621">
        <w:rPr>
          <w:rFonts w:ascii="Times New Roman" w:hAnsi="Times New Roman"/>
          <w:sz w:val="24"/>
          <w:szCs w:val="24"/>
        </w:rPr>
        <w:t xml:space="preserve"> skal legges fram for landsmøtet</w:t>
      </w:r>
      <w:r w:rsidR="00311578">
        <w:rPr>
          <w:rFonts w:ascii="Times New Roman" w:hAnsi="Times New Roman"/>
          <w:sz w:val="24"/>
          <w:szCs w:val="24"/>
        </w:rPr>
        <w:t xml:space="preserve"> i 2017</w:t>
      </w:r>
      <w:r w:rsidR="006E2795">
        <w:rPr>
          <w:rFonts w:ascii="Times New Roman" w:hAnsi="Times New Roman"/>
          <w:sz w:val="24"/>
          <w:szCs w:val="24"/>
        </w:rPr>
        <w:t xml:space="preserve">. </w:t>
      </w:r>
    </w:p>
    <w:p w:rsidR="00311578" w:rsidRDefault="00311578">
      <w:pPr>
        <w:rPr>
          <w:rFonts w:ascii="Times New Roman" w:hAnsi="Times New Roman"/>
          <w:sz w:val="24"/>
          <w:szCs w:val="24"/>
        </w:rPr>
      </w:pPr>
    </w:p>
    <w:p w:rsidR="00004621" w:rsidRDefault="00403553">
      <w:pPr>
        <w:rPr>
          <w:rFonts w:ascii="Times New Roman" w:hAnsi="Times New Roman"/>
          <w:sz w:val="24"/>
          <w:szCs w:val="24"/>
        </w:rPr>
      </w:pPr>
      <w:r w:rsidRPr="004E33E8">
        <w:rPr>
          <w:rFonts w:ascii="Times New Roman" w:hAnsi="Times New Roman"/>
          <w:sz w:val="24"/>
          <w:szCs w:val="24"/>
        </w:rPr>
        <w:t xml:space="preserve">Regnskapet </w:t>
      </w:r>
      <w:r w:rsidR="00004621" w:rsidRPr="004E33E8">
        <w:rPr>
          <w:rFonts w:ascii="Times New Roman" w:hAnsi="Times New Roman"/>
          <w:sz w:val="24"/>
          <w:szCs w:val="24"/>
        </w:rPr>
        <w:t>for 20</w:t>
      </w:r>
      <w:r w:rsidR="00D24D54" w:rsidRPr="004E33E8">
        <w:rPr>
          <w:rFonts w:ascii="Times New Roman" w:hAnsi="Times New Roman"/>
          <w:sz w:val="24"/>
          <w:szCs w:val="24"/>
        </w:rPr>
        <w:t>1</w:t>
      </w:r>
      <w:r w:rsidR="00311578">
        <w:rPr>
          <w:rFonts w:ascii="Times New Roman" w:hAnsi="Times New Roman"/>
          <w:sz w:val="24"/>
          <w:szCs w:val="24"/>
        </w:rPr>
        <w:t>5</w:t>
      </w:r>
      <w:r w:rsidR="00004621" w:rsidRPr="004E33E8">
        <w:rPr>
          <w:rFonts w:ascii="Times New Roman" w:hAnsi="Times New Roman"/>
          <w:sz w:val="24"/>
          <w:szCs w:val="24"/>
        </w:rPr>
        <w:t xml:space="preserve"> viser et resultat etter finanskostnader på </w:t>
      </w:r>
      <w:r w:rsidR="00311578">
        <w:rPr>
          <w:rFonts w:ascii="Times New Roman" w:hAnsi="Times New Roman"/>
          <w:sz w:val="24"/>
          <w:szCs w:val="24"/>
        </w:rPr>
        <w:t>68</w:t>
      </w:r>
      <w:r w:rsidR="00857679" w:rsidRPr="004E33E8">
        <w:rPr>
          <w:rFonts w:ascii="Times New Roman" w:hAnsi="Times New Roman"/>
          <w:sz w:val="24"/>
          <w:szCs w:val="24"/>
        </w:rPr>
        <w:t>.</w:t>
      </w:r>
      <w:r w:rsidR="00311578">
        <w:rPr>
          <w:rFonts w:ascii="Times New Roman" w:hAnsi="Times New Roman"/>
          <w:sz w:val="24"/>
          <w:szCs w:val="24"/>
        </w:rPr>
        <w:t>494</w:t>
      </w:r>
      <w:r w:rsidR="00004621" w:rsidRPr="004E33E8">
        <w:rPr>
          <w:rFonts w:ascii="Times New Roman" w:hAnsi="Times New Roman"/>
          <w:sz w:val="24"/>
          <w:szCs w:val="24"/>
        </w:rPr>
        <w:t xml:space="preserve"> kroner. Dette er</w:t>
      </w:r>
      <w:r w:rsidR="00D24D54" w:rsidRPr="004E33E8">
        <w:rPr>
          <w:rFonts w:ascii="Times New Roman" w:hAnsi="Times New Roman"/>
          <w:sz w:val="24"/>
          <w:szCs w:val="24"/>
        </w:rPr>
        <w:t xml:space="preserve"> </w:t>
      </w:r>
      <w:r w:rsidR="00857679" w:rsidRPr="004E33E8">
        <w:rPr>
          <w:rFonts w:ascii="Times New Roman" w:hAnsi="Times New Roman"/>
          <w:sz w:val="24"/>
          <w:szCs w:val="24"/>
        </w:rPr>
        <w:t xml:space="preserve">rundt </w:t>
      </w:r>
      <w:r w:rsidR="00572FB4">
        <w:rPr>
          <w:rFonts w:ascii="Times New Roman" w:hAnsi="Times New Roman"/>
          <w:sz w:val="24"/>
          <w:szCs w:val="24"/>
        </w:rPr>
        <w:t>5</w:t>
      </w:r>
      <w:r w:rsidR="00311578">
        <w:rPr>
          <w:rFonts w:ascii="Times New Roman" w:hAnsi="Times New Roman"/>
          <w:sz w:val="24"/>
          <w:szCs w:val="24"/>
        </w:rPr>
        <w:t>0</w:t>
      </w:r>
      <w:r w:rsidR="00572FB4">
        <w:rPr>
          <w:rFonts w:ascii="Times New Roman" w:hAnsi="Times New Roman"/>
          <w:sz w:val="24"/>
          <w:szCs w:val="24"/>
        </w:rPr>
        <w:t>.000</w:t>
      </w:r>
      <w:r w:rsidR="00857679" w:rsidRPr="004E33E8">
        <w:rPr>
          <w:rFonts w:ascii="Times New Roman" w:hAnsi="Times New Roman"/>
          <w:sz w:val="24"/>
          <w:szCs w:val="24"/>
        </w:rPr>
        <w:t xml:space="preserve"> kroner </w:t>
      </w:r>
      <w:r w:rsidR="00572FB4">
        <w:rPr>
          <w:rFonts w:ascii="Times New Roman" w:hAnsi="Times New Roman"/>
          <w:sz w:val="24"/>
          <w:szCs w:val="24"/>
        </w:rPr>
        <w:t>svakere</w:t>
      </w:r>
      <w:r w:rsidR="00857679" w:rsidRPr="004E33E8">
        <w:rPr>
          <w:rFonts w:ascii="Times New Roman" w:hAnsi="Times New Roman"/>
          <w:sz w:val="24"/>
          <w:szCs w:val="24"/>
        </w:rPr>
        <w:t xml:space="preserve"> enn budsjettert,</w:t>
      </w:r>
      <w:r w:rsidR="006E2795" w:rsidRPr="004E33E8">
        <w:rPr>
          <w:rFonts w:ascii="Times New Roman" w:hAnsi="Times New Roman"/>
          <w:sz w:val="24"/>
          <w:szCs w:val="24"/>
        </w:rPr>
        <w:t xml:space="preserve"> </w:t>
      </w:r>
      <w:r w:rsidR="00311578">
        <w:rPr>
          <w:rFonts w:ascii="Times New Roman" w:hAnsi="Times New Roman"/>
          <w:sz w:val="24"/>
          <w:szCs w:val="24"/>
        </w:rPr>
        <w:t>og rundt 25.000</w:t>
      </w:r>
      <w:r w:rsidR="00004621" w:rsidRPr="004E33E8">
        <w:rPr>
          <w:rFonts w:ascii="Times New Roman" w:hAnsi="Times New Roman"/>
          <w:sz w:val="24"/>
          <w:szCs w:val="24"/>
        </w:rPr>
        <w:t xml:space="preserve"> kroner </w:t>
      </w:r>
      <w:r w:rsidR="00311578">
        <w:rPr>
          <w:rFonts w:ascii="Times New Roman" w:hAnsi="Times New Roman"/>
          <w:sz w:val="24"/>
          <w:szCs w:val="24"/>
        </w:rPr>
        <w:t>svakere</w:t>
      </w:r>
      <w:r w:rsidR="006E2795" w:rsidRPr="004E33E8">
        <w:rPr>
          <w:rFonts w:ascii="Times New Roman" w:hAnsi="Times New Roman"/>
          <w:sz w:val="24"/>
          <w:szCs w:val="24"/>
        </w:rPr>
        <w:t xml:space="preserve"> enn den prognosen sekretariatet la frem i styrets møte </w:t>
      </w:r>
      <w:r w:rsidR="009C4A60">
        <w:rPr>
          <w:rFonts w:ascii="Times New Roman" w:hAnsi="Times New Roman"/>
          <w:sz w:val="24"/>
          <w:szCs w:val="24"/>
        </w:rPr>
        <w:t>1</w:t>
      </w:r>
      <w:r w:rsidR="006E2795" w:rsidRPr="004E33E8">
        <w:rPr>
          <w:rFonts w:ascii="Times New Roman" w:hAnsi="Times New Roman"/>
          <w:sz w:val="24"/>
          <w:szCs w:val="24"/>
        </w:rPr>
        <w:t xml:space="preserve">. desember. </w:t>
      </w:r>
      <w:r w:rsidR="00566FE4" w:rsidRPr="004E33E8">
        <w:rPr>
          <w:rFonts w:ascii="Times New Roman" w:hAnsi="Times New Roman"/>
          <w:sz w:val="24"/>
          <w:szCs w:val="24"/>
        </w:rPr>
        <w:t>I vedlagte tabellrapport sammenlignes 201</w:t>
      </w:r>
      <w:r w:rsidR="009C4A60">
        <w:rPr>
          <w:rFonts w:ascii="Times New Roman" w:hAnsi="Times New Roman"/>
          <w:sz w:val="24"/>
          <w:szCs w:val="24"/>
        </w:rPr>
        <w:t>5</w:t>
      </w:r>
      <w:r w:rsidR="00566FE4" w:rsidRPr="004E33E8">
        <w:rPr>
          <w:rFonts w:ascii="Times New Roman" w:hAnsi="Times New Roman"/>
          <w:sz w:val="24"/>
          <w:szCs w:val="24"/>
        </w:rPr>
        <w:t>-tallene både med</w:t>
      </w:r>
      <w:r w:rsidR="009C4A60">
        <w:rPr>
          <w:rFonts w:ascii="Times New Roman" w:hAnsi="Times New Roman"/>
          <w:sz w:val="24"/>
          <w:szCs w:val="24"/>
        </w:rPr>
        <w:t xml:space="preserve"> budsjettet, årsprognosen</w:t>
      </w:r>
      <w:r w:rsidR="00566FE4" w:rsidRPr="004E33E8">
        <w:rPr>
          <w:rFonts w:ascii="Times New Roman" w:hAnsi="Times New Roman"/>
          <w:sz w:val="24"/>
          <w:szCs w:val="24"/>
        </w:rPr>
        <w:t xml:space="preserve"> og 20</w:t>
      </w:r>
      <w:r w:rsidR="006E2795" w:rsidRPr="004E33E8">
        <w:rPr>
          <w:rFonts w:ascii="Times New Roman" w:hAnsi="Times New Roman"/>
          <w:sz w:val="24"/>
          <w:szCs w:val="24"/>
        </w:rPr>
        <w:t>1</w:t>
      </w:r>
      <w:r w:rsidR="009C4A60">
        <w:rPr>
          <w:rFonts w:ascii="Times New Roman" w:hAnsi="Times New Roman"/>
          <w:sz w:val="24"/>
          <w:szCs w:val="24"/>
        </w:rPr>
        <w:t>4</w:t>
      </w:r>
      <w:r w:rsidR="00566FE4" w:rsidRPr="004E33E8">
        <w:rPr>
          <w:rFonts w:ascii="Times New Roman" w:hAnsi="Times New Roman"/>
          <w:sz w:val="24"/>
          <w:szCs w:val="24"/>
        </w:rPr>
        <w:t>-tallene.</w:t>
      </w:r>
    </w:p>
    <w:p w:rsidR="00403553" w:rsidRDefault="00403553">
      <w:pPr>
        <w:rPr>
          <w:rFonts w:ascii="Times New Roman" w:hAnsi="Times New Roman"/>
          <w:sz w:val="24"/>
          <w:szCs w:val="24"/>
        </w:rPr>
      </w:pPr>
    </w:p>
    <w:p w:rsidR="00403553" w:rsidRPr="00D916C3" w:rsidRDefault="004E3F5A">
      <w:pPr>
        <w:rPr>
          <w:rFonts w:ascii="Times New Roman" w:hAnsi="Times New Roman"/>
          <w:b/>
          <w:sz w:val="24"/>
          <w:szCs w:val="24"/>
        </w:rPr>
      </w:pPr>
      <w:r w:rsidRPr="00D916C3">
        <w:rPr>
          <w:rFonts w:ascii="Times New Roman" w:hAnsi="Times New Roman"/>
          <w:b/>
          <w:sz w:val="24"/>
          <w:szCs w:val="24"/>
        </w:rPr>
        <w:t>Inntekter</w:t>
      </w:r>
    </w:p>
    <w:p w:rsidR="002532C2" w:rsidRDefault="00BF139E">
      <w:pPr>
        <w:rPr>
          <w:rFonts w:ascii="Times New Roman" w:hAnsi="Times New Roman"/>
          <w:sz w:val="24"/>
          <w:szCs w:val="24"/>
        </w:rPr>
      </w:pPr>
      <w:r>
        <w:rPr>
          <w:rFonts w:ascii="Times New Roman" w:hAnsi="Times New Roman"/>
          <w:sz w:val="24"/>
          <w:szCs w:val="24"/>
        </w:rPr>
        <w:t>Kontingent</w:t>
      </w:r>
      <w:r w:rsidR="00A47719">
        <w:rPr>
          <w:rFonts w:ascii="Times New Roman" w:hAnsi="Times New Roman"/>
          <w:sz w:val="24"/>
          <w:szCs w:val="24"/>
        </w:rPr>
        <w:t>en</w:t>
      </w:r>
      <w:r>
        <w:rPr>
          <w:rFonts w:ascii="Times New Roman" w:hAnsi="Times New Roman"/>
          <w:sz w:val="24"/>
          <w:szCs w:val="24"/>
        </w:rPr>
        <w:t xml:space="preserve"> </w:t>
      </w:r>
      <w:r w:rsidR="00A47719">
        <w:rPr>
          <w:rFonts w:ascii="Times New Roman" w:hAnsi="Times New Roman"/>
          <w:sz w:val="24"/>
          <w:szCs w:val="24"/>
        </w:rPr>
        <w:t xml:space="preserve">(NR-kontingent </w:t>
      </w:r>
      <w:r w:rsidR="003F6323">
        <w:rPr>
          <w:rFonts w:ascii="Times New Roman" w:hAnsi="Times New Roman"/>
          <w:sz w:val="24"/>
          <w:szCs w:val="24"/>
        </w:rPr>
        <w:t>inkl.</w:t>
      </w:r>
      <w:r w:rsidR="00A47719">
        <w:rPr>
          <w:rFonts w:ascii="Times New Roman" w:hAnsi="Times New Roman"/>
          <w:sz w:val="24"/>
          <w:szCs w:val="24"/>
        </w:rPr>
        <w:t xml:space="preserve"> pensjonskontingent) </w:t>
      </w:r>
      <w:r>
        <w:rPr>
          <w:rFonts w:ascii="Times New Roman" w:hAnsi="Times New Roman"/>
          <w:sz w:val="24"/>
          <w:szCs w:val="24"/>
        </w:rPr>
        <w:t>i 20</w:t>
      </w:r>
      <w:r w:rsidR="00566FE4">
        <w:rPr>
          <w:rFonts w:ascii="Times New Roman" w:hAnsi="Times New Roman"/>
          <w:sz w:val="24"/>
          <w:szCs w:val="24"/>
        </w:rPr>
        <w:t>1</w:t>
      </w:r>
      <w:r w:rsidR="003F6323">
        <w:rPr>
          <w:rFonts w:ascii="Times New Roman" w:hAnsi="Times New Roman"/>
          <w:sz w:val="24"/>
          <w:szCs w:val="24"/>
        </w:rPr>
        <w:t>4</w:t>
      </w:r>
      <w:r w:rsidR="00566FE4">
        <w:rPr>
          <w:rFonts w:ascii="Times New Roman" w:hAnsi="Times New Roman"/>
          <w:sz w:val="24"/>
          <w:szCs w:val="24"/>
        </w:rPr>
        <w:t xml:space="preserve"> innbrakte </w:t>
      </w:r>
      <w:proofErr w:type="gramStart"/>
      <w:r w:rsidR="006E2795">
        <w:rPr>
          <w:rFonts w:ascii="Times New Roman" w:hAnsi="Times New Roman"/>
          <w:sz w:val="24"/>
          <w:szCs w:val="24"/>
        </w:rPr>
        <w:t>7.</w:t>
      </w:r>
      <w:r w:rsidR="003F6323">
        <w:rPr>
          <w:rFonts w:ascii="Times New Roman" w:hAnsi="Times New Roman"/>
          <w:sz w:val="24"/>
          <w:szCs w:val="24"/>
        </w:rPr>
        <w:t>4</w:t>
      </w:r>
      <w:r w:rsidR="009C4A60">
        <w:rPr>
          <w:rFonts w:ascii="Times New Roman" w:hAnsi="Times New Roman"/>
          <w:sz w:val="24"/>
          <w:szCs w:val="24"/>
        </w:rPr>
        <w:t>70</w:t>
      </w:r>
      <w:r w:rsidR="003F6323">
        <w:rPr>
          <w:rFonts w:ascii="Times New Roman" w:hAnsi="Times New Roman"/>
          <w:sz w:val="24"/>
          <w:szCs w:val="24"/>
        </w:rPr>
        <w:t>.</w:t>
      </w:r>
      <w:r w:rsidR="009C4A60">
        <w:rPr>
          <w:rFonts w:ascii="Times New Roman" w:hAnsi="Times New Roman"/>
          <w:sz w:val="24"/>
          <w:szCs w:val="24"/>
        </w:rPr>
        <w:t>925</w:t>
      </w:r>
      <w:proofErr w:type="gramEnd"/>
      <w:r w:rsidR="006E2795">
        <w:rPr>
          <w:rFonts w:ascii="Times New Roman" w:hAnsi="Times New Roman"/>
          <w:sz w:val="24"/>
          <w:szCs w:val="24"/>
        </w:rPr>
        <w:t xml:space="preserve"> kroner</w:t>
      </w:r>
      <w:r w:rsidR="00566FE4">
        <w:rPr>
          <w:rFonts w:ascii="Times New Roman" w:hAnsi="Times New Roman"/>
          <w:sz w:val="24"/>
          <w:szCs w:val="24"/>
        </w:rPr>
        <w:t>. Det tilsvarer 7</w:t>
      </w:r>
      <w:r w:rsidR="009C4A60">
        <w:rPr>
          <w:rFonts w:ascii="Times New Roman" w:hAnsi="Times New Roman"/>
          <w:sz w:val="24"/>
          <w:szCs w:val="24"/>
        </w:rPr>
        <w:t>04</w:t>
      </w:r>
      <w:r w:rsidR="00566FE4">
        <w:rPr>
          <w:rFonts w:ascii="Times New Roman" w:hAnsi="Times New Roman"/>
          <w:sz w:val="24"/>
          <w:szCs w:val="24"/>
        </w:rPr>
        <w:t xml:space="preserve"> årskonting</w:t>
      </w:r>
      <w:r w:rsidR="009014A6">
        <w:rPr>
          <w:rFonts w:ascii="Times New Roman" w:hAnsi="Times New Roman"/>
          <w:sz w:val="24"/>
          <w:szCs w:val="24"/>
        </w:rPr>
        <w:t>enter á</w:t>
      </w:r>
      <w:r w:rsidR="00566FE4">
        <w:rPr>
          <w:rFonts w:ascii="Times New Roman" w:hAnsi="Times New Roman"/>
          <w:sz w:val="24"/>
          <w:szCs w:val="24"/>
        </w:rPr>
        <w:t xml:space="preserve"> </w:t>
      </w:r>
      <w:r w:rsidR="009014A6">
        <w:rPr>
          <w:rFonts w:ascii="Times New Roman" w:hAnsi="Times New Roman"/>
          <w:sz w:val="24"/>
          <w:szCs w:val="24"/>
        </w:rPr>
        <w:t>10.</w:t>
      </w:r>
      <w:r w:rsidR="009C4A60">
        <w:rPr>
          <w:rFonts w:ascii="Times New Roman" w:hAnsi="Times New Roman"/>
          <w:sz w:val="24"/>
          <w:szCs w:val="24"/>
        </w:rPr>
        <w:t>6</w:t>
      </w:r>
      <w:r w:rsidR="009014A6">
        <w:rPr>
          <w:rFonts w:ascii="Times New Roman" w:hAnsi="Times New Roman"/>
          <w:sz w:val="24"/>
          <w:szCs w:val="24"/>
        </w:rPr>
        <w:t>00</w:t>
      </w:r>
      <w:r w:rsidR="00566FE4">
        <w:rPr>
          <w:rFonts w:ascii="Times New Roman" w:hAnsi="Times New Roman"/>
          <w:sz w:val="24"/>
          <w:szCs w:val="24"/>
        </w:rPr>
        <w:t xml:space="preserve"> kroner</w:t>
      </w:r>
      <w:r w:rsidR="009014A6">
        <w:rPr>
          <w:rFonts w:ascii="Times New Roman" w:hAnsi="Times New Roman"/>
          <w:sz w:val="24"/>
          <w:szCs w:val="24"/>
        </w:rPr>
        <w:t>, mot budsjettets forutsetning om 7</w:t>
      </w:r>
      <w:r w:rsidR="00816A10">
        <w:rPr>
          <w:rFonts w:ascii="Times New Roman" w:hAnsi="Times New Roman"/>
          <w:sz w:val="24"/>
          <w:szCs w:val="24"/>
        </w:rPr>
        <w:t>25</w:t>
      </w:r>
      <w:r w:rsidR="009014A6">
        <w:rPr>
          <w:rFonts w:ascii="Times New Roman" w:hAnsi="Times New Roman"/>
          <w:sz w:val="24"/>
          <w:szCs w:val="24"/>
        </w:rPr>
        <w:t xml:space="preserve"> årskontingenter</w:t>
      </w:r>
      <w:r w:rsidR="00566FE4">
        <w:rPr>
          <w:rFonts w:ascii="Times New Roman" w:hAnsi="Times New Roman"/>
          <w:sz w:val="24"/>
          <w:szCs w:val="24"/>
        </w:rPr>
        <w:t>. Til</w:t>
      </w:r>
      <w:r w:rsidR="009014A6">
        <w:rPr>
          <w:rFonts w:ascii="Times New Roman" w:hAnsi="Times New Roman"/>
          <w:sz w:val="24"/>
          <w:szCs w:val="24"/>
        </w:rPr>
        <w:t xml:space="preserve"> sammenligning tilsvarte kontingentinntektene i 201</w:t>
      </w:r>
      <w:r w:rsidR="00816A10">
        <w:rPr>
          <w:rFonts w:ascii="Times New Roman" w:hAnsi="Times New Roman"/>
          <w:sz w:val="24"/>
          <w:szCs w:val="24"/>
        </w:rPr>
        <w:t>4</w:t>
      </w:r>
      <w:r w:rsidR="009014A6">
        <w:rPr>
          <w:rFonts w:ascii="Times New Roman" w:hAnsi="Times New Roman"/>
          <w:sz w:val="24"/>
          <w:szCs w:val="24"/>
        </w:rPr>
        <w:t xml:space="preserve"> </w:t>
      </w:r>
      <w:r w:rsidR="00816A10">
        <w:rPr>
          <w:rFonts w:ascii="Times New Roman" w:hAnsi="Times New Roman"/>
          <w:sz w:val="24"/>
          <w:szCs w:val="24"/>
        </w:rPr>
        <w:t>tilsammen</w:t>
      </w:r>
      <w:r w:rsidR="009014A6">
        <w:rPr>
          <w:rFonts w:ascii="Times New Roman" w:hAnsi="Times New Roman"/>
          <w:sz w:val="24"/>
          <w:szCs w:val="24"/>
        </w:rPr>
        <w:t>7</w:t>
      </w:r>
      <w:r w:rsidR="00816A10">
        <w:rPr>
          <w:rFonts w:ascii="Times New Roman" w:hAnsi="Times New Roman"/>
          <w:sz w:val="24"/>
          <w:szCs w:val="24"/>
        </w:rPr>
        <w:t>33</w:t>
      </w:r>
      <w:r w:rsidR="009014A6">
        <w:rPr>
          <w:rFonts w:ascii="Times New Roman" w:hAnsi="Times New Roman"/>
          <w:sz w:val="24"/>
          <w:szCs w:val="24"/>
        </w:rPr>
        <w:t xml:space="preserve"> helårskontingenter</w:t>
      </w:r>
      <w:r w:rsidR="00566FE4">
        <w:rPr>
          <w:rFonts w:ascii="Times New Roman" w:hAnsi="Times New Roman"/>
          <w:sz w:val="24"/>
          <w:szCs w:val="24"/>
        </w:rPr>
        <w:t xml:space="preserve">. </w:t>
      </w:r>
    </w:p>
    <w:p w:rsidR="009014A6" w:rsidRDefault="009014A6">
      <w:pPr>
        <w:rPr>
          <w:rFonts w:ascii="Times New Roman" w:hAnsi="Times New Roman"/>
          <w:sz w:val="24"/>
          <w:szCs w:val="24"/>
        </w:rPr>
      </w:pPr>
    </w:p>
    <w:p w:rsidR="00C94AA1" w:rsidRDefault="00DD4F40" w:rsidP="00C94AA1">
      <w:pPr>
        <w:rPr>
          <w:rFonts w:ascii="Times New Roman" w:hAnsi="Times New Roman"/>
          <w:sz w:val="24"/>
          <w:szCs w:val="24"/>
        </w:rPr>
      </w:pPr>
      <w:r>
        <w:rPr>
          <w:rFonts w:ascii="Times New Roman" w:hAnsi="Times New Roman"/>
          <w:sz w:val="24"/>
          <w:szCs w:val="24"/>
        </w:rPr>
        <w:t>Kontingentinntektene har i de siste årene tilsvart årskontingenter slik:</w:t>
      </w:r>
    </w:p>
    <w:p w:rsidR="00816A10" w:rsidRDefault="00C94AA1" w:rsidP="00C94AA1">
      <w:pPr>
        <w:rPr>
          <w:rFonts w:ascii="Times New Roman" w:hAnsi="Times New Roman"/>
          <w:sz w:val="24"/>
          <w:szCs w:val="24"/>
        </w:rPr>
      </w:pPr>
      <w:r>
        <w:rPr>
          <w:rFonts w:ascii="Times New Roman" w:hAnsi="Times New Roman"/>
          <w:sz w:val="24"/>
          <w:szCs w:val="24"/>
        </w:rPr>
        <w:t xml:space="preserve">            </w:t>
      </w:r>
      <w:r w:rsidR="00816A10">
        <w:rPr>
          <w:rFonts w:ascii="Times New Roman" w:hAnsi="Times New Roman"/>
          <w:sz w:val="24"/>
          <w:szCs w:val="24"/>
        </w:rPr>
        <w:t>2015: 704</w:t>
      </w:r>
    </w:p>
    <w:p w:rsidR="00C94AA1" w:rsidRDefault="00816A10" w:rsidP="00C94AA1">
      <w:pPr>
        <w:rPr>
          <w:rFonts w:ascii="Times New Roman" w:hAnsi="Times New Roman"/>
          <w:sz w:val="24"/>
          <w:szCs w:val="24"/>
        </w:rPr>
      </w:pPr>
      <w:r>
        <w:rPr>
          <w:rFonts w:ascii="Times New Roman" w:hAnsi="Times New Roman"/>
          <w:sz w:val="24"/>
          <w:szCs w:val="24"/>
        </w:rPr>
        <w:t xml:space="preserve">            </w:t>
      </w:r>
      <w:r w:rsidR="00C94AA1">
        <w:rPr>
          <w:rFonts w:ascii="Times New Roman" w:hAnsi="Times New Roman"/>
          <w:sz w:val="24"/>
          <w:szCs w:val="24"/>
        </w:rPr>
        <w:t>2014: 733</w:t>
      </w:r>
    </w:p>
    <w:p w:rsidR="009014A6" w:rsidRDefault="009014A6" w:rsidP="0066147F">
      <w:pPr>
        <w:ind w:left="708"/>
        <w:rPr>
          <w:rFonts w:ascii="Times New Roman" w:hAnsi="Times New Roman"/>
          <w:sz w:val="24"/>
          <w:szCs w:val="24"/>
        </w:rPr>
      </w:pPr>
      <w:r>
        <w:rPr>
          <w:rFonts w:ascii="Times New Roman" w:hAnsi="Times New Roman"/>
          <w:sz w:val="24"/>
          <w:szCs w:val="24"/>
        </w:rPr>
        <w:t>2013: 765</w:t>
      </w:r>
    </w:p>
    <w:p w:rsidR="008A50E3" w:rsidRDefault="008A50E3" w:rsidP="0066147F">
      <w:pPr>
        <w:ind w:left="708"/>
        <w:rPr>
          <w:rFonts w:ascii="Times New Roman" w:hAnsi="Times New Roman"/>
          <w:sz w:val="24"/>
          <w:szCs w:val="24"/>
        </w:rPr>
      </w:pPr>
      <w:r>
        <w:rPr>
          <w:rFonts w:ascii="Times New Roman" w:hAnsi="Times New Roman"/>
          <w:sz w:val="24"/>
          <w:szCs w:val="24"/>
        </w:rPr>
        <w:t>2012: 761</w:t>
      </w:r>
    </w:p>
    <w:p w:rsidR="008A50E3" w:rsidRDefault="008A50E3" w:rsidP="0066147F">
      <w:pPr>
        <w:ind w:left="708"/>
        <w:rPr>
          <w:rFonts w:ascii="Times New Roman" w:hAnsi="Times New Roman"/>
          <w:sz w:val="24"/>
          <w:szCs w:val="24"/>
        </w:rPr>
      </w:pPr>
      <w:r>
        <w:rPr>
          <w:rFonts w:ascii="Times New Roman" w:hAnsi="Times New Roman"/>
          <w:sz w:val="24"/>
          <w:szCs w:val="24"/>
        </w:rPr>
        <w:t>2011: 736</w:t>
      </w:r>
    </w:p>
    <w:p w:rsidR="00DD4F40" w:rsidRDefault="00DD4F40" w:rsidP="0066147F">
      <w:pPr>
        <w:ind w:left="708"/>
        <w:rPr>
          <w:rFonts w:ascii="Times New Roman" w:hAnsi="Times New Roman"/>
          <w:sz w:val="24"/>
          <w:szCs w:val="24"/>
        </w:rPr>
      </w:pPr>
      <w:r>
        <w:rPr>
          <w:rFonts w:ascii="Times New Roman" w:hAnsi="Times New Roman"/>
          <w:sz w:val="24"/>
          <w:szCs w:val="24"/>
        </w:rPr>
        <w:t>201</w:t>
      </w:r>
      <w:r w:rsidR="008A50E3">
        <w:rPr>
          <w:rFonts w:ascii="Times New Roman" w:hAnsi="Times New Roman"/>
          <w:sz w:val="24"/>
          <w:szCs w:val="24"/>
        </w:rPr>
        <w:t>0</w:t>
      </w:r>
      <w:r>
        <w:rPr>
          <w:rFonts w:ascii="Times New Roman" w:hAnsi="Times New Roman"/>
          <w:sz w:val="24"/>
          <w:szCs w:val="24"/>
        </w:rPr>
        <w:t>: 722</w:t>
      </w:r>
    </w:p>
    <w:p w:rsidR="00DD4F40" w:rsidRDefault="00DD4F40" w:rsidP="0066147F">
      <w:pPr>
        <w:ind w:left="708"/>
        <w:rPr>
          <w:rFonts w:ascii="Times New Roman" w:hAnsi="Times New Roman"/>
          <w:sz w:val="24"/>
          <w:szCs w:val="24"/>
        </w:rPr>
      </w:pPr>
      <w:r>
        <w:rPr>
          <w:rFonts w:ascii="Times New Roman" w:hAnsi="Times New Roman"/>
          <w:sz w:val="24"/>
          <w:szCs w:val="24"/>
        </w:rPr>
        <w:t>2009: 773</w:t>
      </w:r>
    </w:p>
    <w:p w:rsidR="008A50E3" w:rsidRDefault="008A50E3">
      <w:pPr>
        <w:rPr>
          <w:rFonts w:ascii="Times New Roman" w:hAnsi="Times New Roman"/>
          <w:sz w:val="24"/>
          <w:szCs w:val="24"/>
        </w:rPr>
      </w:pPr>
    </w:p>
    <w:p w:rsidR="009B64BD" w:rsidRDefault="00C94AA1">
      <w:pPr>
        <w:rPr>
          <w:rFonts w:ascii="Times New Roman" w:hAnsi="Times New Roman"/>
          <w:sz w:val="24"/>
          <w:szCs w:val="24"/>
        </w:rPr>
      </w:pPr>
      <w:r>
        <w:rPr>
          <w:rFonts w:ascii="Times New Roman" w:hAnsi="Times New Roman"/>
          <w:sz w:val="24"/>
          <w:szCs w:val="24"/>
        </w:rPr>
        <w:t xml:space="preserve">Samtidig som </w:t>
      </w:r>
      <w:r w:rsidR="00F31267">
        <w:rPr>
          <w:rFonts w:ascii="Times New Roman" w:hAnsi="Times New Roman"/>
          <w:sz w:val="24"/>
          <w:szCs w:val="24"/>
        </w:rPr>
        <w:t>kontingentinntekte</w:t>
      </w:r>
      <w:r>
        <w:rPr>
          <w:rFonts w:ascii="Times New Roman" w:hAnsi="Times New Roman"/>
          <w:sz w:val="24"/>
          <w:szCs w:val="24"/>
        </w:rPr>
        <w:t xml:space="preserve">ne endte </w:t>
      </w:r>
      <w:r w:rsidR="00816A10">
        <w:rPr>
          <w:rFonts w:ascii="Times New Roman" w:hAnsi="Times New Roman"/>
          <w:sz w:val="24"/>
          <w:szCs w:val="24"/>
        </w:rPr>
        <w:t>drøyt 17</w:t>
      </w:r>
      <w:r>
        <w:rPr>
          <w:rFonts w:ascii="Times New Roman" w:hAnsi="Times New Roman"/>
          <w:sz w:val="24"/>
          <w:szCs w:val="24"/>
        </w:rPr>
        <w:t>0.000</w:t>
      </w:r>
      <w:r w:rsidR="00816A10">
        <w:rPr>
          <w:rFonts w:ascii="Times New Roman" w:hAnsi="Times New Roman"/>
          <w:sz w:val="24"/>
          <w:szCs w:val="24"/>
        </w:rPr>
        <w:t xml:space="preserve"> kroner</w:t>
      </w:r>
      <w:r>
        <w:rPr>
          <w:rFonts w:ascii="Times New Roman" w:hAnsi="Times New Roman"/>
          <w:sz w:val="24"/>
          <w:szCs w:val="24"/>
        </w:rPr>
        <w:t xml:space="preserve"> under</w:t>
      </w:r>
      <w:r w:rsidR="00F31267">
        <w:rPr>
          <w:rFonts w:ascii="Times New Roman" w:hAnsi="Times New Roman"/>
          <w:sz w:val="24"/>
          <w:szCs w:val="24"/>
        </w:rPr>
        <w:t xml:space="preserve"> budsjett, </w:t>
      </w:r>
      <w:r>
        <w:rPr>
          <w:rFonts w:ascii="Times New Roman" w:hAnsi="Times New Roman"/>
          <w:sz w:val="24"/>
          <w:szCs w:val="24"/>
        </w:rPr>
        <w:t xml:space="preserve">så </w:t>
      </w:r>
      <w:r w:rsidR="00F31267">
        <w:rPr>
          <w:rFonts w:ascii="Times New Roman" w:hAnsi="Times New Roman"/>
          <w:sz w:val="24"/>
          <w:szCs w:val="24"/>
        </w:rPr>
        <w:t xml:space="preserve">ble </w:t>
      </w:r>
      <w:r w:rsidR="009014A6">
        <w:rPr>
          <w:rFonts w:ascii="Times New Roman" w:hAnsi="Times New Roman"/>
          <w:sz w:val="24"/>
          <w:szCs w:val="24"/>
        </w:rPr>
        <w:t>administrasjonsvederlaget fra Kopinor og Norwaco</w:t>
      </w:r>
      <w:r w:rsidR="00816A10">
        <w:rPr>
          <w:rFonts w:ascii="Times New Roman" w:hAnsi="Times New Roman"/>
          <w:sz w:val="24"/>
          <w:szCs w:val="24"/>
        </w:rPr>
        <w:t xml:space="preserve"> nærmere 40.000</w:t>
      </w:r>
      <w:r w:rsidR="009014A6">
        <w:rPr>
          <w:rFonts w:ascii="Times New Roman" w:hAnsi="Times New Roman"/>
          <w:sz w:val="24"/>
          <w:szCs w:val="24"/>
        </w:rPr>
        <w:t xml:space="preserve"> </w:t>
      </w:r>
      <w:r w:rsidR="00F31267">
        <w:rPr>
          <w:rFonts w:ascii="Times New Roman" w:hAnsi="Times New Roman"/>
          <w:sz w:val="24"/>
          <w:szCs w:val="24"/>
        </w:rPr>
        <w:t xml:space="preserve">høyere enn forventet, </w:t>
      </w:r>
      <w:r w:rsidR="009014A6">
        <w:rPr>
          <w:rFonts w:ascii="Times New Roman" w:hAnsi="Times New Roman"/>
          <w:sz w:val="24"/>
          <w:szCs w:val="24"/>
        </w:rPr>
        <w:t xml:space="preserve">noe som skyldes høyere </w:t>
      </w:r>
      <w:r>
        <w:rPr>
          <w:rFonts w:ascii="Times New Roman" w:hAnsi="Times New Roman"/>
          <w:sz w:val="24"/>
          <w:szCs w:val="24"/>
        </w:rPr>
        <w:t>utbetalinger</w:t>
      </w:r>
      <w:r w:rsidR="009014A6">
        <w:rPr>
          <w:rFonts w:ascii="Times New Roman" w:hAnsi="Times New Roman"/>
          <w:sz w:val="24"/>
          <w:szCs w:val="24"/>
        </w:rPr>
        <w:t xml:space="preserve"> enn beregnet. </w:t>
      </w:r>
      <w:r w:rsidR="00F31267">
        <w:rPr>
          <w:rFonts w:ascii="Times New Roman" w:hAnsi="Times New Roman"/>
          <w:sz w:val="24"/>
          <w:szCs w:val="24"/>
        </w:rPr>
        <w:t xml:space="preserve"> </w:t>
      </w:r>
      <w:r w:rsidR="009014A6">
        <w:rPr>
          <w:rFonts w:ascii="Times New Roman" w:hAnsi="Times New Roman"/>
          <w:sz w:val="24"/>
          <w:szCs w:val="24"/>
        </w:rPr>
        <w:t xml:space="preserve">Møteinntektene, som omfatter vår- og høstmøtene, samt NR Kompetanse, </w:t>
      </w:r>
      <w:r w:rsidR="00816A10">
        <w:rPr>
          <w:rFonts w:ascii="Times New Roman" w:hAnsi="Times New Roman"/>
          <w:sz w:val="24"/>
          <w:szCs w:val="24"/>
        </w:rPr>
        <w:t>endte rundt 150.000 kroner høyere enn budsjettert.</w:t>
      </w:r>
      <w:r w:rsidR="009014A6">
        <w:rPr>
          <w:rFonts w:ascii="Times New Roman" w:hAnsi="Times New Roman"/>
          <w:sz w:val="24"/>
          <w:szCs w:val="24"/>
        </w:rPr>
        <w:t xml:space="preserve"> </w:t>
      </w:r>
      <w:r w:rsidR="00815874">
        <w:rPr>
          <w:rFonts w:ascii="Times New Roman" w:hAnsi="Times New Roman"/>
          <w:sz w:val="24"/>
          <w:szCs w:val="24"/>
        </w:rPr>
        <w:t>Til sammen har</w:t>
      </w:r>
      <w:r w:rsidR="009014A6">
        <w:rPr>
          <w:rFonts w:ascii="Times New Roman" w:hAnsi="Times New Roman"/>
          <w:sz w:val="24"/>
          <w:szCs w:val="24"/>
        </w:rPr>
        <w:t xml:space="preserve"> imidlertid</w:t>
      </w:r>
      <w:r w:rsidR="00815874">
        <w:rPr>
          <w:rFonts w:ascii="Times New Roman" w:hAnsi="Times New Roman"/>
          <w:sz w:val="24"/>
          <w:szCs w:val="24"/>
        </w:rPr>
        <w:t xml:space="preserve"> de to ”stormøtene” gått med et </w:t>
      </w:r>
      <w:r w:rsidR="009014A6">
        <w:rPr>
          <w:rFonts w:ascii="Times New Roman" w:hAnsi="Times New Roman"/>
          <w:sz w:val="24"/>
          <w:szCs w:val="24"/>
        </w:rPr>
        <w:t xml:space="preserve">samlet </w:t>
      </w:r>
      <w:r w:rsidR="00815874">
        <w:rPr>
          <w:rFonts w:ascii="Times New Roman" w:hAnsi="Times New Roman"/>
          <w:sz w:val="24"/>
          <w:szCs w:val="24"/>
        </w:rPr>
        <w:t xml:space="preserve">underskudd på </w:t>
      </w:r>
      <w:r w:rsidR="00816A10">
        <w:rPr>
          <w:rFonts w:ascii="Times New Roman" w:hAnsi="Times New Roman"/>
          <w:sz w:val="24"/>
          <w:szCs w:val="24"/>
        </w:rPr>
        <w:t>rundt 100</w:t>
      </w:r>
      <w:r w:rsidR="00815874">
        <w:rPr>
          <w:rFonts w:ascii="Times New Roman" w:hAnsi="Times New Roman"/>
          <w:sz w:val="24"/>
          <w:szCs w:val="24"/>
        </w:rPr>
        <w:t>.000 kroner i 201</w:t>
      </w:r>
      <w:r w:rsidR="00816A10">
        <w:rPr>
          <w:rFonts w:ascii="Times New Roman" w:hAnsi="Times New Roman"/>
          <w:sz w:val="24"/>
          <w:szCs w:val="24"/>
        </w:rPr>
        <w:t>5</w:t>
      </w:r>
      <w:r w:rsidR="009014A6">
        <w:rPr>
          <w:rFonts w:ascii="Times New Roman" w:hAnsi="Times New Roman"/>
          <w:sz w:val="24"/>
          <w:szCs w:val="24"/>
        </w:rPr>
        <w:t xml:space="preserve">, hvilke strengt tatt er i strid med styrets policy om at disse møtene skal ”gå i null”. </w:t>
      </w:r>
      <w:r w:rsidR="00816A10">
        <w:rPr>
          <w:rFonts w:ascii="Times New Roman" w:hAnsi="Times New Roman"/>
          <w:sz w:val="24"/>
          <w:szCs w:val="24"/>
        </w:rPr>
        <w:t xml:space="preserve"> Vi vet imidlertid at det er vanskelig, med det prisnivået vi har på konferansene, kombinert med et etter hvert ganske avansert arrangement.</w:t>
      </w:r>
      <w:r w:rsidR="00815874">
        <w:rPr>
          <w:rFonts w:ascii="Times New Roman" w:hAnsi="Times New Roman"/>
          <w:sz w:val="24"/>
          <w:szCs w:val="24"/>
        </w:rPr>
        <w:t xml:space="preserve"> Posten ”</w:t>
      </w:r>
      <w:r w:rsidR="00EA0C8E">
        <w:rPr>
          <w:rFonts w:ascii="Times New Roman" w:hAnsi="Times New Roman"/>
          <w:sz w:val="24"/>
          <w:szCs w:val="24"/>
        </w:rPr>
        <w:t>a</w:t>
      </w:r>
      <w:r w:rsidR="00815874">
        <w:rPr>
          <w:rFonts w:ascii="Times New Roman" w:hAnsi="Times New Roman"/>
          <w:sz w:val="24"/>
          <w:szCs w:val="24"/>
        </w:rPr>
        <w:t xml:space="preserve">ndre inntekter” er betydelig </w:t>
      </w:r>
      <w:r w:rsidR="00816A10">
        <w:rPr>
          <w:rFonts w:ascii="Times New Roman" w:hAnsi="Times New Roman"/>
          <w:sz w:val="24"/>
          <w:szCs w:val="24"/>
        </w:rPr>
        <w:t>lavere</w:t>
      </w:r>
      <w:r w:rsidR="00815874">
        <w:rPr>
          <w:rFonts w:ascii="Times New Roman" w:hAnsi="Times New Roman"/>
          <w:sz w:val="24"/>
          <w:szCs w:val="24"/>
        </w:rPr>
        <w:t xml:space="preserve"> enn budsjettert. Det </w:t>
      </w:r>
      <w:r w:rsidR="009014A6">
        <w:rPr>
          <w:rFonts w:ascii="Times New Roman" w:hAnsi="Times New Roman"/>
          <w:sz w:val="24"/>
          <w:szCs w:val="24"/>
        </w:rPr>
        <w:t>må sees i sammenheng med posten ”</w:t>
      </w:r>
      <w:r w:rsidR="00EA0C8E">
        <w:rPr>
          <w:rFonts w:ascii="Times New Roman" w:hAnsi="Times New Roman"/>
          <w:sz w:val="24"/>
          <w:szCs w:val="24"/>
        </w:rPr>
        <w:t>v</w:t>
      </w:r>
      <w:r w:rsidR="009014A6">
        <w:rPr>
          <w:rFonts w:ascii="Times New Roman" w:hAnsi="Times New Roman"/>
          <w:sz w:val="24"/>
          <w:szCs w:val="24"/>
        </w:rPr>
        <w:t>i</w:t>
      </w:r>
      <w:r w:rsidR="00816A10">
        <w:rPr>
          <w:rFonts w:ascii="Times New Roman" w:hAnsi="Times New Roman"/>
          <w:sz w:val="24"/>
          <w:szCs w:val="24"/>
        </w:rPr>
        <w:t>derefakturerte kostnader”</w:t>
      </w:r>
      <w:r w:rsidR="009014A6">
        <w:rPr>
          <w:rFonts w:ascii="Times New Roman" w:hAnsi="Times New Roman"/>
          <w:sz w:val="24"/>
          <w:szCs w:val="24"/>
        </w:rPr>
        <w:t xml:space="preserve"> under </w:t>
      </w:r>
      <w:r w:rsidR="00EA0C8E">
        <w:rPr>
          <w:rFonts w:ascii="Times New Roman" w:hAnsi="Times New Roman"/>
          <w:sz w:val="24"/>
          <w:szCs w:val="24"/>
        </w:rPr>
        <w:t>p</w:t>
      </w:r>
      <w:r w:rsidR="009014A6">
        <w:rPr>
          <w:rFonts w:ascii="Times New Roman" w:hAnsi="Times New Roman"/>
          <w:sz w:val="24"/>
          <w:szCs w:val="24"/>
        </w:rPr>
        <w:t xml:space="preserve">rosjektkostnadene. </w:t>
      </w:r>
      <w:r w:rsidR="00816A10">
        <w:rPr>
          <w:rFonts w:ascii="Times New Roman" w:hAnsi="Times New Roman"/>
          <w:sz w:val="24"/>
          <w:szCs w:val="24"/>
        </w:rPr>
        <w:t>”Andre inntekter” består i hovedsak av inntekter fra salg</w:t>
      </w:r>
      <w:r w:rsidR="009F4C77">
        <w:rPr>
          <w:rFonts w:ascii="Times New Roman" w:hAnsi="Times New Roman"/>
          <w:sz w:val="24"/>
          <w:szCs w:val="24"/>
        </w:rPr>
        <w:t xml:space="preserve"> av skattebehandlingsprogrammet </w:t>
      </w:r>
      <w:proofErr w:type="spellStart"/>
      <w:r w:rsidR="00816A10">
        <w:rPr>
          <w:rFonts w:ascii="Times New Roman" w:hAnsi="Times New Roman"/>
          <w:sz w:val="24"/>
          <w:szCs w:val="24"/>
        </w:rPr>
        <w:t>taxy</w:t>
      </w:r>
      <w:proofErr w:type="spellEnd"/>
      <w:r w:rsidR="00816A10">
        <w:rPr>
          <w:rFonts w:ascii="Times New Roman" w:hAnsi="Times New Roman"/>
          <w:sz w:val="24"/>
          <w:szCs w:val="24"/>
        </w:rPr>
        <w:t>.</w:t>
      </w:r>
    </w:p>
    <w:p w:rsidR="00816A10" w:rsidRDefault="00816A10">
      <w:pPr>
        <w:rPr>
          <w:rFonts w:ascii="Times New Roman" w:hAnsi="Times New Roman"/>
          <w:sz w:val="24"/>
          <w:szCs w:val="24"/>
        </w:rPr>
      </w:pPr>
    </w:p>
    <w:p w:rsidR="00A47719" w:rsidRDefault="009B64BD">
      <w:pPr>
        <w:rPr>
          <w:rFonts w:ascii="Times New Roman" w:hAnsi="Times New Roman"/>
          <w:sz w:val="24"/>
          <w:szCs w:val="24"/>
        </w:rPr>
      </w:pPr>
      <w:r>
        <w:rPr>
          <w:rFonts w:ascii="Times New Roman" w:hAnsi="Times New Roman"/>
          <w:sz w:val="24"/>
          <w:szCs w:val="24"/>
        </w:rPr>
        <w:t xml:space="preserve">Samlede inntekter </w:t>
      </w:r>
      <w:r w:rsidR="00815874">
        <w:rPr>
          <w:rFonts w:ascii="Times New Roman" w:hAnsi="Times New Roman"/>
          <w:sz w:val="24"/>
          <w:szCs w:val="24"/>
        </w:rPr>
        <w:t>endte</w:t>
      </w:r>
      <w:r w:rsidR="007459F7">
        <w:rPr>
          <w:rFonts w:ascii="Times New Roman" w:hAnsi="Times New Roman"/>
          <w:sz w:val="24"/>
          <w:szCs w:val="24"/>
        </w:rPr>
        <w:t xml:space="preserve"> på </w:t>
      </w:r>
      <w:proofErr w:type="gramStart"/>
      <w:r w:rsidR="00815874">
        <w:rPr>
          <w:rFonts w:ascii="Times New Roman" w:hAnsi="Times New Roman"/>
          <w:sz w:val="24"/>
          <w:szCs w:val="24"/>
        </w:rPr>
        <w:t>10.</w:t>
      </w:r>
      <w:r w:rsidR="00816A10">
        <w:rPr>
          <w:rFonts w:ascii="Times New Roman" w:hAnsi="Times New Roman"/>
          <w:sz w:val="24"/>
          <w:szCs w:val="24"/>
        </w:rPr>
        <w:t>121</w:t>
      </w:r>
      <w:r w:rsidR="009014A6">
        <w:rPr>
          <w:rFonts w:ascii="Times New Roman" w:hAnsi="Times New Roman"/>
          <w:sz w:val="24"/>
          <w:szCs w:val="24"/>
        </w:rPr>
        <w:t>.</w:t>
      </w:r>
      <w:r w:rsidR="00816A10">
        <w:rPr>
          <w:rFonts w:ascii="Times New Roman" w:hAnsi="Times New Roman"/>
          <w:sz w:val="24"/>
          <w:szCs w:val="24"/>
        </w:rPr>
        <w:t>002</w:t>
      </w:r>
      <w:proofErr w:type="gramEnd"/>
      <w:r w:rsidR="007459F7">
        <w:rPr>
          <w:rFonts w:ascii="Times New Roman" w:hAnsi="Times New Roman"/>
          <w:sz w:val="24"/>
          <w:szCs w:val="24"/>
        </w:rPr>
        <w:t xml:space="preserve"> kroner, som </w:t>
      </w:r>
      <w:r w:rsidR="009014A6">
        <w:rPr>
          <w:rFonts w:ascii="Times New Roman" w:hAnsi="Times New Roman"/>
          <w:sz w:val="24"/>
          <w:szCs w:val="24"/>
        </w:rPr>
        <w:t xml:space="preserve">er </w:t>
      </w:r>
      <w:r w:rsidR="00816A10">
        <w:rPr>
          <w:rFonts w:ascii="Times New Roman" w:hAnsi="Times New Roman"/>
          <w:sz w:val="24"/>
          <w:szCs w:val="24"/>
        </w:rPr>
        <w:t>drøyt 75.000 kroner lavere enn</w:t>
      </w:r>
      <w:r w:rsidR="009014A6">
        <w:rPr>
          <w:rFonts w:ascii="Times New Roman" w:hAnsi="Times New Roman"/>
          <w:sz w:val="24"/>
          <w:szCs w:val="24"/>
        </w:rPr>
        <w:t xml:space="preserve"> budsjette</w:t>
      </w:r>
      <w:r w:rsidR="00816A10">
        <w:rPr>
          <w:rFonts w:ascii="Times New Roman" w:hAnsi="Times New Roman"/>
          <w:sz w:val="24"/>
          <w:szCs w:val="24"/>
        </w:rPr>
        <w:t>r</w:t>
      </w:r>
      <w:r w:rsidR="009014A6">
        <w:rPr>
          <w:rFonts w:ascii="Times New Roman" w:hAnsi="Times New Roman"/>
          <w:sz w:val="24"/>
          <w:szCs w:val="24"/>
        </w:rPr>
        <w:t>t</w:t>
      </w:r>
      <w:r w:rsidR="00816A10">
        <w:rPr>
          <w:rFonts w:ascii="Times New Roman" w:hAnsi="Times New Roman"/>
          <w:sz w:val="24"/>
          <w:szCs w:val="24"/>
        </w:rPr>
        <w:t>.</w:t>
      </w:r>
    </w:p>
    <w:p w:rsidR="00816A10" w:rsidRDefault="00816A10">
      <w:pPr>
        <w:rPr>
          <w:rFonts w:ascii="Times New Roman" w:hAnsi="Times New Roman"/>
          <w:sz w:val="24"/>
          <w:szCs w:val="24"/>
        </w:rPr>
      </w:pPr>
    </w:p>
    <w:p w:rsidR="00A47719" w:rsidRPr="00A47719" w:rsidRDefault="00A47719">
      <w:pPr>
        <w:rPr>
          <w:rFonts w:ascii="Times New Roman" w:hAnsi="Times New Roman"/>
          <w:b/>
          <w:sz w:val="24"/>
          <w:szCs w:val="24"/>
        </w:rPr>
      </w:pPr>
      <w:r w:rsidRPr="00A47719">
        <w:rPr>
          <w:rFonts w:ascii="Times New Roman" w:hAnsi="Times New Roman"/>
          <w:b/>
          <w:sz w:val="24"/>
          <w:szCs w:val="24"/>
        </w:rPr>
        <w:t>Kostnadene</w:t>
      </w:r>
    </w:p>
    <w:p w:rsidR="007459F7" w:rsidRDefault="007459F7">
      <w:pPr>
        <w:rPr>
          <w:rFonts w:ascii="Times New Roman" w:hAnsi="Times New Roman"/>
          <w:sz w:val="24"/>
          <w:szCs w:val="24"/>
        </w:rPr>
      </w:pPr>
      <w:r w:rsidRPr="004E33E8">
        <w:rPr>
          <w:rFonts w:ascii="Times New Roman" w:hAnsi="Times New Roman"/>
          <w:sz w:val="24"/>
          <w:szCs w:val="24"/>
        </w:rPr>
        <w:t>De samlede kostnader i 201</w:t>
      </w:r>
      <w:r w:rsidR="00C605A1">
        <w:rPr>
          <w:rFonts w:ascii="Times New Roman" w:hAnsi="Times New Roman"/>
          <w:sz w:val="24"/>
          <w:szCs w:val="24"/>
        </w:rPr>
        <w:t xml:space="preserve">4 endte på </w:t>
      </w:r>
      <w:proofErr w:type="gramStart"/>
      <w:r w:rsidR="00FB17AA">
        <w:rPr>
          <w:rFonts w:ascii="Times New Roman" w:hAnsi="Times New Roman"/>
          <w:sz w:val="24"/>
          <w:szCs w:val="24"/>
        </w:rPr>
        <w:t>10.097.172</w:t>
      </w:r>
      <w:proofErr w:type="gramEnd"/>
      <w:r w:rsidRPr="004E33E8">
        <w:rPr>
          <w:rFonts w:ascii="Times New Roman" w:hAnsi="Times New Roman"/>
          <w:sz w:val="24"/>
          <w:szCs w:val="24"/>
        </w:rPr>
        <w:t xml:space="preserve"> kroner, </w:t>
      </w:r>
      <w:r w:rsidR="00C605A1">
        <w:rPr>
          <w:rFonts w:ascii="Times New Roman" w:hAnsi="Times New Roman"/>
          <w:sz w:val="24"/>
          <w:szCs w:val="24"/>
        </w:rPr>
        <w:t xml:space="preserve">hvilket er rundt </w:t>
      </w:r>
      <w:r w:rsidR="00FB17AA">
        <w:rPr>
          <w:rFonts w:ascii="Times New Roman" w:hAnsi="Times New Roman"/>
          <w:sz w:val="24"/>
          <w:szCs w:val="24"/>
        </w:rPr>
        <w:t>8</w:t>
      </w:r>
      <w:r w:rsidR="00C605A1">
        <w:rPr>
          <w:rFonts w:ascii="Times New Roman" w:hAnsi="Times New Roman"/>
          <w:sz w:val="24"/>
          <w:szCs w:val="24"/>
        </w:rPr>
        <w:t>0.000 kroner m</w:t>
      </w:r>
      <w:r w:rsidR="00FB17AA">
        <w:rPr>
          <w:rFonts w:ascii="Times New Roman" w:hAnsi="Times New Roman"/>
          <w:sz w:val="24"/>
          <w:szCs w:val="24"/>
        </w:rPr>
        <w:t xml:space="preserve">indre </w:t>
      </w:r>
      <w:r w:rsidR="00C605A1">
        <w:rPr>
          <w:rFonts w:ascii="Times New Roman" w:hAnsi="Times New Roman"/>
          <w:sz w:val="24"/>
          <w:szCs w:val="24"/>
        </w:rPr>
        <w:t>enn budsjettert.</w:t>
      </w:r>
      <w:r w:rsidR="00FB17AA">
        <w:rPr>
          <w:rFonts w:ascii="Times New Roman" w:hAnsi="Times New Roman"/>
          <w:sz w:val="24"/>
          <w:szCs w:val="24"/>
        </w:rPr>
        <w:t xml:space="preserve"> </w:t>
      </w:r>
      <w:r w:rsidRPr="004E33E8">
        <w:rPr>
          <w:rFonts w:ascii="Times New Roman" w:hAnsi="Times New Roman"/>
          <w:sz w:val="24"/>
          <w:szCs w:val="24"/>
        </w:rPr>
        <w:t xml:space="preserve">Driftsmessig gir dette et </w:t>
      </w:r>
      <w:r w:rsidR="00E22382" w:rsidRPr="004E33E8">
        <w:rPr>
          <w:rFonts w:ascii="Times New Roman" w:hAnsi="Times New Roman"/>
          <w:sz w:val="24"/>
          <w:szCs w:val="24"/>
        </w:rPr>
        <w:t>overskudd</w:t>
      </w:r>
      <w:r w:rsidRPr="004E33E8">
        <w:rPr>
          <w:rFonts w:ascii="Times New Roman" w:hAnsi="Times New Roman"/>
          <w:sz w:val="24"/>
          <w:szCs w:val="24"/>
        </w:rPr>
        <w:t xml:space="preserve"> på </w:t>
      </w:r>
      <w:r w:rsidR="00FB17AA">
        <w:rPr>
          <w:rFonts w:ascii="Times New Roman" w:hAnsi="Times New Roman"/>
          <w:sz w:val="24"/>
          <w:szCs w:val="24"/>
        </w:rPr>
        <w:t>23.830</w:t>
      </w:r>
      <w:r w:rsidRPr="004E33E8">
        <w:rPr>
          <w:rFonts w:ascii="Times New Roman" w:hAnsi="Times New Roman"/>
          <w:sz w:val="24"/>
          <w:szCs w:val="24"/>
        </w:rPr>
        <w:t xml:space="preserve"> kroner, men med </w:t>
      </w:r>
      <w:r w:rsidR="00C605A1">
        <w:rPr>
          <w:rFonts w:ascii="Times New Roman" w:hAnsi="Times New Roman"/>
          <w:sz w:val="24"/>
          <w:szCs w:val="24"/>
        </w:rPr>
        <w:t xml:space="preserve">netto finansposter på </w:t>
      </w:r>
      <w:r w:rsidR="00FB17AA">
        <w:rPr>
          <w:rFonts w:ascii="Times New Roman" w:hAnsi="Times New Roman"/>
          <w:sz w:val="24"/>
          <w:szCs w:val="24"/>
        </w:rPr>
        <w:t>snaut</w:t>
      </w:r>
      <w:r w:rsidR="00C605A1">
        <w:rPr>
          <w:rFonts w:ascii="Times New Roman" w:hAnsi="Times New Roman"/>
          <w:sz w:val="24"/>
          <w:szCs w:val="24"/>
        </w:rPr>
        <w:t xml:space="preserve"> </w:t>
      </w:r>
      <w:r w:rsidR="00FB17AA">
        <w:rPr>
          <w:rFonts w:ascii="Times New Roman" w:hAnsi="Times New Roman"/>
          <w:sz w:val="24"/>
          <w:szCs w:val="24"/>
        </w:rPr>
        <w:t>45</w:t>
      </w:r>
      <w:r w:rsidR="00C605A1">
        <w:rPr>
          <w:rFonts w:ascii="Times New Roman" w:hAnsi="Times New Roman"/>
          <w:sz w:val="24"/>
          <w:szCs w:val="24"/>
        </w:rPr>
        <w:t xml:space="preserve">.000 </w:t>
      </w:r>
      <w:r w:rsidRPr="004E33E8">
        <w:rPr>
          <w:rFonts w:ascii="Times New Roman" w:hAnsi="Times New Roman"/>
          <w:sz w:val="24"/>
          <w:szCs w:val="24"/>
        </w:rPr>
        <w:t>kroner bl</w:t>
      </w:r>
      <w:r w:rsidR="004231C6" w:rsidRPr="004E33E8">
        <w:rPr>
          <w:rFonts w:ascii="Times New Roman" w:hAnsi="Times New Roman"/>
          <w:sz w:val="24"/>
          <w:szCs w:val="24"/>
        </w:rPr>
        <w:t>ir</w:t>
      </w:r>
      <w:r w:rsidRPr="004E33E8">
        <w:rPr>
          <w:rFonts w:ascii="Times New Roman" w:hAnsi="Times New Roman"/>
          <w:sz w:val="24"/>
          <w:szCs w:val="24"/>
        </w:rPr>
        <w:t xml:space="preserve"> altså sluttresultat etter finansposter på </w:t>
      </w:r>
      <w:r w:rsidR="00FB17AA">
        <w:rPr>
          <w:rFonts w:ascii="Times New Roman" w:hAnsi="Times New Roman"/>
          <w:sz w:val="24"/>
          <w:szCs w:val="24"/>
        </w:rPr>
        <w:t>68.494</w:t>
      </w:r>
      <w:r w:rsidRPr="004E33E8">
        <w:rPr>
          <w:rFonts w:ascii="Times New Roman" w:hAnsi="Times New Roman"/>
          <w:sz w:val="24"/>
          <w:szCs w:val="24"/>
        </w:rPr>
        <w:t xml:space="preserve"> kroner.</w:t>
      </w:r>
      <w:r>
        <w:rPr>
          <w:rFonts w:ascii="Times New Roman" w:hAnsi="Times New Roman"/>
          <w:sz w:val="24"/>
          <w:szCs w:val="24"/>
        </w:rPr>
        <w:t xml:space="preserve"> </w:t>
      </w:r>
      <w:r w:rsidR="00FB17AA">
        <w:rPr>
          <w:rFonts w:ascii="Times New Roman" w:hAnsi="Times New Roman"/>
          <w:sz w:val="24"/>
          <w:szCs w:val="24"/>
        </w:rPr>
        <w:t xml:space="preserve">Finansinntektene ble altså betydelig lavere enn budsjettert. Det skyldes nok to forhold: at renten har gått ned, samt at vi ikke har vært like flinke som i 2013 og 2014 mht å flytte penger mellom høyrentekonto og driftskonto. </w:t>
      </w:r>
    </w:p>
    <w:p w:rsidR="00CB3758" w:rsidRPr="00CB3758" w:rsidRDefault="00CB3758">
      <w:pPr>
        <w:rPr>
          <w:rFonts w:ascii="Times New Roman" w:hAnsi="Times New Roman"/>
          <w:b/>
          <w:sz w:val="24"/>
          <w:szCs w:val="24"/>
        </w:rPr>
      </w:pPr>
      <w:r w:rsidRPr="00CB3758">
        <w:rPr>
          <w:rFonts w:ascii="Times New Roman" w:hAnsi="Times New Roman"/>
          <w:b/>
          <w:sz w:val="24"/>
          <w:szCs w:val="24"/>
        </w:rPr>
        <w:lastRenderedPageBreak/>
        <w:t>Prosjektkostnader</w:t>
      </w:r>
    </w:p>
    <w:p w:rsidR="004231C6" w:rsidRDefault="00CB3758">
      <w:pPr>
        <w:rPr>
          <w:rFonts w:ascii="Times New Roman" w:hAnsi="Times New Roman"/>
          <w:sz w:val="24"/>
          <w:szCs w:val="24"/>
        </w:rPr>
      </w:pPr>
      <w:r>
        <w:rPr>
          <w:rFonts w:ascii="Times New Roman" w:hAnsi="Times New Roman"/>
          <w:sz w:val="24"/>
          <w:szCs w:val="24"/>
        </w:rPr>
        <w:t>Kostnadene til prosjekter (fellesutgifter med øvrige organisasjoner, møter, seminarer og prosjekter</w:t>
      </w:r>
      <w:r w:rsidR="00B46BAA">
        <w:rPr>
          <w:rFonts w:ascii="Times New Roman" w:hAnsi="Times New Roman"/>
          <w:sz w:val="24"/>
          <w:szCs w:val="24"/>
        </w:rPr>
        <w:t>)</w:t>
      </w:r>
      <w:r>
        <w:rPr>
          <w:rFonts w:ascii="Times New Roman" w:hAnsi="Times New Roman"/>
          <w:sz w:val="24"/>
          <w:szCs w:val="24"/>
        </w:rPr>
        <w:t xml:space="preserve"> er utgiftsført med </w:t>
      </w:r>
      <w:r w:rsidR="00C605A1">
        <w:rPr>
          <w:rFonts w:ascii="Times New Roman" w:hAnsi="Times New Roman"/>
          <w:sz w:val="24"/>
          <w:szCs w:val="24"/>
        </w:rPr>
        <w:t>totalt</w:t>
      </w:r>
      <w:r>
        <w:rPr>
          <w:rFonts w:ascii="Times New Roman" w:hAnsi="Times New Roman"/>
          <w:sz w:val="24"/>
          <w:szCs w:val="24"/>
        </w:rPr>
        <w:t xml:space="preserve"> </w:t>
      </w:r>
      <w:proofErr w:type="gramStart"/>
      <w:r w:rsidR="00C605A1">
        <w:rPr>
          <w:rFonts w:ascii="Times New Roman" w:hAnsi="Times New Roman"/>
          <w:sz w:val="24"/>
          <w:szCs w:val="24"/>
        </w:rPr>
        <w:t>4.</w:t>
      </w:r>
      <w:r w:rsidR="00FB17AA">
        <w:rPr>
          <w:rFonts w:ascii="Times New Roman" w:hAnsi="Times New Roman"/>
          <w:sz w:val="24"/>
          <w:szCs w:val="24"/>
        </w:rPr>
        <w:t>471</w:t>
      </w:r>
      <w:r w:rsidR="00C605A1">
        <w:rPr>
          <w:rFonts w:ascii="Times New Roman" w:hAnsi="Times New Roman"/>
          <w:sz w:val="24"/>
          <w:szCs w:val="24"/>
        </w:rPr>
        <w:t>.</w:t>
      </w:r>
      <w:r w:rsidR="00FB17AA">
        <w:rPr>
          <w:rFonts w:ascii="Times New Roman" w:hAnsi="Times New Roman"/>
          <w:sz w:val="24"/>
          <w:szCs w:val="24"/>
        </w:rPr>
        <w:t>054</w:t>
      </w:r>
      <w:proofErr w:type="gramEnd"/>
      <w:r w:rsidR="00B46BAA">
        <w:rPr>
          <w:rFonts w:ascii="Times New Roman" w:hAnsi="Times New Roman"/>
          <w:sz w:val="24"/>
          <w:szCs w:val="24"/>
        </w:rPr>
        <w:t xml:space="preserve"> kroner mot budsjettert </w:t>
      </w:r>
      <w:r w:rsidR="004231C6">
        <w:rPr>
          <w:rFonts w:ascii="Times New Roman" w:hAnsi="Times New Roman"/>
          <w:sz w:val="24"/>
          <w:szCs w:val="24"/>
        </w:rPr>
        <w:t>4.</w:t>
      </w:r>
      <w:r w:rsidR="00FB17AA">
        <w:rPr>
          <w:rFonts w:ascii="Times New Roman" w:hAnsi="Times New Roman"/>
          <w:sz w:val="24"/>
          <w:szCs w:val="24"/>
        </w:rPr>
        <w:t>741.5</w:t>
      </w:r>
      <w:r w:rsidR="004231C6">
        <w:rPr>
          <w:rFonts w:ascii="Times New Roman" w:hAnsi="Times New Roman"/>
          <w:sz w:val="24"/>
          <w:szCs w:val="24"/>
        </w:rPr>
        <w:t>00</w:t>
      </w:r>
      <w:r w:rsidR="00B46BAA">
        <w:rPr>
          <w:rFonts w:ascii="Times New Roman" w:hAnsi="Times New Roman"/>
          <w:sz w:val="24"/>
          <w:szCs w:val="24"/>
        </w:rPr>
        <w:t xml:space="preserve"> kroner</w:t>
      </w:r>
      <w:r w:rsidR="004231C6">
        <w:rPr>
          <w:rFonts w:ascii="Times New Roman" w:hAnsi="Times New Roman"/>
          <w:sz w:val="24"/>
          <w:szCs w:val="24"/>
        </w:rPr>
        <w:t>, altså e</w:t>
      </w:r>
      <w:r w:rsidR="00FB17AA">
        <w:rPr>
          <w:rFonts w:ascii="Times New Roman" w:hAnsi="Times New Roman"/>
          <w:sz w:val="24"/>
          <w:szCs w:val="24"/>
        </w:rPr>
        <w:t>t</w:t>
      </w:r>
      <w:r w:rsidR="004231C6">
        <w:rPr>
          <w:rFonts w:ascii="Times New Roman" w:hAnsi="Times New Roman"/>
          <w:sz w:val="24"/>
          <w:szCs w:val="24"/>
        </w:rPr>
        <w:t xml:space="preserve"> </w:t>
      </w:r>
      <w:proofErr w:type="spellStart"/>
      <w:r w:rsidR="00FB17AA">
        <w:rPr>
          <w:rFonts w:ascii="Times New Roman" w:hAnsi="Times New Roman"/>
          <w:sz w:val="24"/>
          <w:szCs w:val="24"/>
        </w:rPr>
        <w:t>mindreforbruk</w:t>
      </w:r>
      <w:proofErr w:type="spellEnd"/>
      <w:r w:rsidR="004231C6">
        <w:rPr>
          <w:rFonts w:ascii="Times New Roman" w:hAnsi="Times New Roman"/>
          <w:sz w:val="24"/>
          <w:szCs w:val="24"/>
        </w:rPr>
        <w:t xml:space="preserve"> på</w:t>
      </w:r>
      <w:r w:rsidR="00C605A1">
        <w:rPr>
          <w:rFonts w:ascii="Times New Roman" w:hAnsi="Times New Roman"/>
          <w:sz w:val="24"/>
          <w:szCs w:val="24"/>
        </w:rPr>
        <w:t xml:space="preserve"> drøyt</w:t>
      </w:r>
      <w:r w:rsidR="004231C6">
        <w:rPr>
          <w:rFonts w:ascii="Times New Roman" w:hAnsi="Times New Roman"/>
          <w:sz w:val="24"/>
          <w:szCs w:val="24"/>
        </w:rPr>
        <w:t xml:space="preserve"> </w:t>
      </w:r>
      <w:r w:rsidR="00E22382">
        <w:rPr>
          <w:rFonts w:ascii="Times New Roman" w:hAnsi="Times New Roman"/>
          <w:sz w:val="24"/>
          <w:szCs w:val="24"/>
        </w:rPr>
        <w:t>2</w:t>
      </w:r>
      <w:r w:rsidR="00FB17AA">
        <w:rPr>
          <w:rFonts w:ascii="Times New Roman" w:hAnsi="Times New Roman"/>
          <w:sz w:val="24"/>
          <w:szCs w:val="24"/>
        </w:rPr>
        <w:t>7</w:t>
      </w:r>
      <w:r w:rsidR="004231C6">
        <w:rPr>
          <w:rFonts w:ascii="Times New Roman" w:hAnsi="Times New Roman"/>
          <w:sz w:val="24"/>
          <w:szCs w:val="24"/>
        </w:rPr>
        <w:t xml:space="preserve">0.000 kroner. </w:t>
      </w:r>
      <w:r w:rsidR="00B948ED">
        <w:rPr>
          <w:rFonts w:ascii="Times New Roman" w:hAnsi="Times New Roman"/>
          <w:sz w:val="24"/>
          <w:szCs w:val="24"/>
        </w:rPr>
        <w:t xml:space="preserve"> </w:t>
      </w:r>
      <w:r w:rsidR="00FB17AA">
        <w:rPr>
          <w:rFonts w:ascii="Times New Roman" w:hAnsi="Times New Roman"/>
          <w:sz w:val="24"/>
          <w:szCs w:val="24"/>
        </w:rPr>
        <w:t>Det skriver seg i hovedsak til tre poster; tiltak i handlingsplanen (</w:t>
      </w:r>
      <w:proofErr w:type="spellStart"/>
      <w:r w:rsidR="00FB17AA">
        <w:rPr>
          <w:rFonts w:ascii="Times New Roman" w:hAnsi="Times New Roman"/>
          <w:sz w:val="24"/>
          <w:szCs w:val="24"/>
        </w:rPr>
        <w:t>mindreforbruk</w:t>
      </w:r>
      <w:proofErr w:type="spellEnd"/>
      <w:r w:rsidR="00FB17AA">
        <w:rPr>
          <w:rFonts w:ascii="Times New Roman" w:hAnsi="Times New Roman"/>
          <w:sz w:val="24"/>
          <w:szCs w:val="24"/>
        </w:rPr>
        <w:t xml:space="preserve"> på 165.000 kroner), prosjekter og utredninger (</w:t>
      </w:r>
      <w:proofErr w:type="spellStart"/>
      <w:r w:rsidR="00FB17AA">
        <w:rPr>
          <w:rFonts w:ascii="Times New Roman" w:hAnsi="Times New Roman"/>
          <w:sz w:val="24"/>
          <w:szCs w:val="24"/>
        </w:rPr>
        <w:t>mindreforbruk</w:t>
      </w:r>
      <w:proofErr w:type="spellEnd"/>
      <w:r w:rsidR="00FB17AA">
        <w:rPr>
          <w:rFonts w:ascii="Times New Roman" w:hAnsi="Times New Roman"/>
          <w:sz w:val="24"/>
          <w:szCs w:val="24"/>
        </w:rPr>
        <w:t xml:space="preserve"> på drøyt 100.000 kroner) og regionkontingenter (</w:t>
      </w:r>
      <w:proofErr w:type="spellStart"/>
      <w:r w:rsidR="00FB17AA">
        <w:rPr>
          <w:rFonts w:ascii="Times New Roman" w:hAnsi="Times New Roman"/>
          <w:sz w:val="24"/>
          <w:szCs w:val="24"/>
        </w:rPr>
        <w:t>mindreforbruk</w:t>
      </w:r>
      <w:proofErr w:type="spellEnd"/>
      <w:r w:rsidR="00FB17AA">
        <w:rPr>
          <w:rFonts w:ascii="Times New Roman" w:hAnsi="Times New Roman"/>
          <w:sz w:val="24"/>
          <w:szCs w:val="24"/>
        </w:rPr>
        <w:t xml:space="preserve"> på rundt 100.000 kroner).</w:t>
      </w:r>
      <w:r w:rsidR="00824CAD">
        <w:rPr>
          <w:rFonts w:ascii="Times New Roman" w:hAnsi="Times New Roman"/>
          <w:sz w:val="24"/>
          <w:szCs w:val="24"/>
        </w:rPr>
        <w:t xml:space="preserve"> Det siste er naturligvis delvis en konsekvens av kontingent</w:t>
      </w:r>
      <w:r w:rsidR="00824CAD" w:rsidRPr="00824CAD">
        <w:rPr>
          <w:rFonts w:ascii="Times New Roman" w:hAnsi="Times New Roman"/>
          <w:sz w:val="24"/>
          <w:szCs w:val="24"/>
          <w:u w:val="single"/>
        </w:rPr>
        <w:t>inntektene</w:t>
      </w:r>
      <w:r w:rsidR="00824CAD">
        <w:rPr>
          <w:rFonts w:ascii="Times New Roman" w:hAnsi="Times New Roman"/>
          <w:sz w:val="24"/>
          <w:szCs w:val="24"/>
        </w:rPr>
        <w:t xml:space="preserve"> samlet er noe lavere en budsjettert, men også en konsekvens av at vi nå teller medlemmer i regionforeningene etter at hovedfaktureringen er gjort i februar/mars. Det gir mer realistiske medlemstall og ditto utbetalinger til regionforeningene. Eller</w:t>
      </w:r>
      <w:r w:rsidR="00DC766A">
        <w:rPr>
          <w:rFonts w:ascii="Times New Roman" w:hAnsi="Times New Roman"/>
          <w:sz w:val="24"/>
          <w:szCs w:val="24"/>
        </w:rPr>
        <w:t>s</w:t>
      </w:r>
      <w:r w:rsidR="00824CAD">
        <w:rPr>
          <w:rFonts w:ascii="Times New Roman" w:hAnsi="Times New Roman"/>
          <w:sz w:val="24"/>
          <w:szCs w:val="24"/>
        </w:rPr>
        <w:t xml:space="preserve"> er som nevnt utgiftene til vår- og høstmøtene betydelig høyere enn budsjettert, men det er altså også til en viss grad inntektene.</w:t>
      </w:r>
    </w:p>
    <w:p w:rsidR="00A75A7B" w:rsidRDefault="00B46BAA" w:rsidP="004231C6">
      <w:pPr>
        <w:rPr>
          <w:rFonts w:ascii="Times New Roman" w:hAnsi="Times New Roman"/>
          <w:sz w:val="24"/>
          <w:szCs w:val="24"/>
        </w:rPr>
      </w:pPr>
      <w:r>
        <w:rPr>
          <w:rFonts w:ascii="Times New Roman" w:hAnsi="Times New Roman"/>
          <w:sz w:val="24"/>
          <w:szCs w:val="24"/>
        </w:rPr>
        <w:t xml:space="preserve"> </w:t>
      </w:r>
    </w:p>
    <w:p w:rsidR="007B5F9D" w:rsidRPr="004E33E8" w:rsidRDefault="007B5F9D">
      <w:pPr>
        <w:rPr>
          <w:rFonts w:ascii="Times New Roman" w:hAnsi="Times New Roman"/>
          <w:b/>
          <w:sz w:val="24"/>
          <w:szCs w:val="24"/>
        </w:rPr>
      </w:pPr>
      <w:r w:rsidRPr="004E33E8">
        <w:rPr>
          <w:rFonts w:ascii="Times New Roman" w:hAnsi="Times New Roman"/>
          <w:b/>
          <w:sz w:val="24"/>
          <w:szCs w:val="24"/>
        </w:rPr>
        <w:t>Personalkostnader</w:t>
      </w:r>
    </w:p>
    <w:p w:rsidR="007B5F9D" w:rsidRDefault="00824CAD">
      <w:pPr>
        <w:rPr>
          <w:rFonts w:ascii="Times New Roman" w:hAnsi="Times New Roman"/>
          <w:sz w:val="24"/>
          <w:szCs w:val="24"/>
        </w:rPr>
      </w:pPr>
      <w:r>
        <w:rPr>
          <w:rFonts w:ascii="Times New Roman" w:hAnsi="Times New Roman"/>
          <w:sz w:val="24"/>
          <w:szCs w:val="24"/>
        </w:rPr>
        <w:t>P</w:t>
      </w:r>
      <w:r w:rsidR="007B5F9D" w:rsidRPr="004E33E8">
        <w:rPr>
          <w:rFonts w:ascii="Times New Roman" w:hAnsi="Times New Roman"/>
          <w:sz w:val="24"/>
          <w:szCs w:val="24"/>
        </w:rPr>
        <w:t xml:space="preserve">ersonalkostnader </w:t>
      </w:r>
      <w:r w:rsidR="004231C6" w:rsidRPr="004E33E8">
        <w:rPr>
          <w:rFonts w:ascii="Times New Roman" w:hAnsi="Times New Roman"/>
          <w:sz w:val="24"/>
          <w:szCs w:val="24"/>
        </w:rPr>
        <w:t xml:space="preserve">endte </w:t>
      </w:r>
      <w:r>
        <w:rPr>
          <w:rFonts w:ascii="Times New Roman" w:hAnsi="Times New Roman"/>
          <w:sz w:val="24"/>
          <w:szCs w:val="24"/>
        </w:rPr>
        <w:t>drøyt 100</w:t>
      </w:r>
      <w:r w:rsidR="004231C6" w:rsidRPr="004E33E8">
        <w:rPr>
          <w:rFonts w:ascii="Times New Roman" w:hAnsi="Times New Roman"/>
          <w:sz w:val="24"/>
          <w:szCs w:val="24"/>
        </w:rPr>
        <w:t xml:space="preserve">.000 kroner over budsjett. </w:t>
      </w:r>
      <w:r w:rsidR="002C6FF9">
        <w:rPr>
          <w:rFonts w:ascii="Times New Roman" w:hAnsi="Times New Roman"/>
          <w:sz w:val="24"/>
          <w:szCs w:val="24"/>
        </w:rPr>
        <w:t xml:space="preserve">Det skyldes en overskridelse på </w:t>
      </w:r>
      <w:r>
        <w:rPr>
          <w:rFonts w:ascii="Times New Roman" w:hAnsi="Times New Roman"/>
          <w:sz w:val="24"/>
          <w:szCs w:val="24"/>
        </w:rPr>
        <w:t>rundt 130.000 kroner på posten ”lønnskostnader”</w:t>
      </w:r>
      <w:proofErr w:type="gramStart"/>
      <w:r>
        <w:rPr>
          <w:rFonts w:ascii="Times New Roman" w:hAnsi="Times New Roman"/>
          <w:sz w:val="24"/>
          <w:szCs w:val="24"/>
        </w:rPr>
        <w:t>,</w:t>
      </w:r>
      <w:r w:rsidR="00BF1575">
        <w:rPr>
          <w:rFonts w:ascii="Times New Roman" w:hAnsi="Times New Roman"/>
          <w:sz w:val="24"/>
          <w:szCs w:val="24"/>
        </w:rPr>
        <w:t xml:space="preserve"> </w:t>
      </w:r>
      <w:r w:rsidR="0026343B">
        <w:rPr>
          <w:rFonts w:ascii="Times New Roman" w:hAnsi="Times New Roman"/>
          <w:sz w:val="24"/>
          <w:szCs w:val="24"/>
        </w:rPr>
        <w:t xml:space="preserve"> noe</w:t>
      </w:r>
      <w:proofErr w:type="gramEnd"/>
      <w:r w:rsidR="0026343B">
        <w:rPr>
          <w:rFonts w:ascii="Times New Roman" w:hAnsi="Times New Roman"/>
          <w:sz w:val="24"/>
          <w:szCs w:val="24"/>
        </w:rPr>
        <w:t xml:space="preserve"> som </w:t>
      </w:r>
      <w:r w:rsidR="00BF1575">
        <w:rPr>
          <w:rFonts w:ascii="Times New Roman" w:hAnsi="Times New Roman"/>
          <w:sz w:val="24"/>
          <w:szCs w:val="24"/>
        </w:rPr>
        <w:t xml:space="preserve">nok </w:t>
      </w:r>
      <w:r w:rsidR="0026343B">
        <w:rPr>
          <w:rFonts w:ascii="Times New Roman" w:hAnsi="Times New Roman"/>
          <w:sz w:val="24"/>
          <w:szCs w:val="24"/>
        </w:rPr>
        <w:t xml:space="preserve">dels skyldes </w:t>
      </w:r>
      <w:r w:rsidR="00BF1575">
        <w:rPr>
          <w:rFonts w:ascii="Times New Roman" w:hAnsi="Times New Roman"/>
          <w:sz w:val="24"/>
          <w:szCs w:val="24"/>
        </w:rPr>
        <w:t xml:space="preserve">en smule </w:t>
      </w:r>
      <w:r w:rsidR="0026343B">
        <w:rPr>
          <w:rFonts w:ascii="Times New Roman" w:hAnsi="Times New Roman"/>
          <w:sz w:val="24"/>
          <w:szCs w:val="24"/>
        </w:rPr>
        <w:t>underbudsjettering, dels en etterbetaling pga for lav lønnsutbetaling tidligere</w:t>
      </w:r>
      <w:r w:rsidR="00BF1575">
        <w:rPr>
          <w:rFonts w:ascii="Times New Roman" w:hAnsi="Times New Roman"/>
          <w:sz w:val="24"/>
          <w:szCs w:val="24"/>
        </w:rPr>
        <w:t xml:space="preserve"> år, og dels at dette var den første måneden med utbetaling av foreldrepenger til generalsekretæren.</w:t>
      </w:r>
      <w:r w:rsidR="0026343B">
        <w:rPr>
          <w:rFonts w:ascii="Times New Roman" w:hAnsi="Times New Roman"/>
          <w:sz w:val="24"/>
          <w:szCs w:val="24"/>
        </w:rPr>
        <w:t xml:space="preserve"> </w:t>
      </w:r>
    </w:p>
    <w:p w:rsidR="00512AF2" w:rsidRDefault="00512AF2">
      <w:pPr>
        <w:rPr>
          <w:rFonts w:ascii="Times New Roman" w:hAnsi="Times New Roman"/>
          <w:sz w:val="24"/>
          <w:szCs w:val="24"/>
        </w:rPr>
      </w:pPr>
    </w:p>
    <w:p w:rsidR="007B5F9D" w:rsidRPr="007B5F9D" w:rsidRDefault="007B5F9D">
      <w:pPr>
        <w:rPr>
          <w:rFonts w:ascii="Times New Roman" w:hAnsi="Times New Roman"/>
          <w:b/>
          <w:sz w:val="24"/>
          <w:szCs w:val="24"/>
        </w:rPr>
      </w:pPr>
      <w:r w:rsidRPr="007B5F9D">
        <w:rPr>
          <w:rFonts w:ascii="Times New Roman" w:hAnsi="Times New Roman"/>
          <w:b/>
          <w:sz w:val="24"/>
          <w:szCs w:val="24"/>
        </w:rPr>
        <w:t>Driftskostnader</w:t>
      </w:r>
    </w:p>
    <w:p w:rsidR="0066147F" w:rsidRDefault="006F77F8" w:rsidP="00AE4FE9">
      <w:pPr>
        <w:rPr>
          <w:rFonts w:ascii="Times New Roman" w:hAnsi="Times New Roman"/>
          <w:sz w:val="24"/>
          <w:szCs w:val="24"/>
        </w:rPr>
      </w:pPr>
      <w:r>
        <w:rPr>
          <w:rFonts w:ascii="Times New Roman" w:hAnsi="Times New Roman"/>
          <w:sz w:val="24"/>
          <w:szCs w:val="24"/>
        </w:rPr>
        <w:t>De samlede driftskostnader i 201</w:t>
      </w:r>
      <w:r w:rsidR="00824CAD">
        <w:rPr>
          <w:rFonts w:ascii="Times New Roman" w:hAnsi="Times New Roman"/>
          <w:sz w:val="24"/>
          <w:szCs w:val="24"/>
        </w:rPr>
        <w:t>5</w:t>
      </w:r>
      <w:r>
        <w:rPr>
          <w:rFonts w:ascii="Times New Roman" w:hAnsi="Times New Roman"/>
          <w:sz w:val="24"/>
          <w:szCs w:val="24"/>
        </w:rPr>
        <w:t xml:space="preserve"> beløp seg til </w:t>
      </w:r>
      <w:proofErr w:type="gramStart"/>
      <w:r w:rsidR="00B948ED">
        <w:rPr>
          <w:rFonts w:ascii="Times New Roman" w:hAnsi="Times New Roman"/>
          <w:sz w:val="24"/>
          <w:szCs w:val="24"/>
        </w:rPr>
        <w:t>1.</w:t>
      </w:r>
      <w:r w:rsidR="00DD56D0">
        <w:rPr>
          <w:rFonts w:ascii="Times New Roman" w:hAnsi="Times New Roman"/>
          <w:sz w:val="24"/>
          <w:szCs w:val="24"/>
        </w:rPr>
        <w:t>889</w:t>
      </w:r>
      <w:r w:rsidR="00B948ED">
        <w:rPr>
          <w:rFonts w:ascii="Times New Roman" w:hAnsi="Times New Roman"/>
          <w:sz w:val="24"/>
          <w:szCs w:val="24"/>
        </w:rPr>
        <w:t>.</w:t>
      </w:r>
      <w:r w:rsidR="00DD56D0">
        <w:rPr>
          <w:rFonts w:ascii="Times New Roman" w:hAnsi="Times New Roman"/>
          <w:sz w:val="24"/>
          <w:szCs w:val="24"/>
        </w:rPr>
        <w:t>744</w:t>
      </w:r>
      <w:proofErr w:type="gramEnd"/>
      <w:r w:rsidR="00DD56D0">
        <w:rPr>
          <w:rFonts w:ascii="Times New Roman" w:hAnsi="Times New Roman"/>
          <w:sz w:val="24"/>
          <w:szCs w:val="24"/>
        </w:rPr>
        <w:t xml:space="preserve"> </w:t>
      </w:r>
      <w:r>
        <w:rPr>
          <w:rFonts w:ascii="Times New Roman" w:hAnsi="Times New Roman"/>
          <w:sz w:val="24"/>
          <w:szCs w:val="24"/>
        </w:rPr>
        <w:t xml:space="preserve">kroner, </w:t>
      </w:r>
      <w:r w:rsidR="00B948ED">
        <w:rPr>
          <w:rFonts w:ascii="Times New Roman" w:hAnsi="Times New Roman"/>
          <w:sz w:val="24"/>
          <w:szCs w:val="24"/>
        </w:rPr>
        <w:t>hvilke</w:t>
      </w:r>
      <w:r w:rsidR="00AE4FE9">
        <w:rPr>
          <w:rFonts w:ascii="Times New Roman" w:hAnsi="Times New Roman"/>
          <w:sz w:val="24"/>
          <w:szCs w:val="24"/>
        </w:rPr>
        <w:t>t</w:t>
      </w:r>
      <w:r w:rsidR="00B948ED">
        <w:rPr>
          <w:rFonts w:ascii="Times New Roman" w:hAnsi="Times New Roman"/>
          <w:sz w:val="24"/>
          <w:szCs w:val="24"/>
        </w:rPr>
        <w:t xml:space="preserve"> er rundt </w:t>
      </w:r>
      <w:r w:rsidR="00DD56D0">
        <w:rPr>
          <w:rFonts w:ascii="Times New Roman" w:hAnsi="Times New Roman"/>
          <w:sz w:val="24"/>
          <w:szCs w:val="24"/>
        </w:rPr>
        <w:t>87</w:t>
      </w:r>
      <w:r w:rsidR="00B948ED">
        <w:rPr>
          <w:rFonts w:ascii="Times New Roman" w:hAnsi="Times New Roman"/>
          <w:sz w:val="24"/>
          <w:szCs w:val="24"/>
        </w:rPr>
        <w:t xml:space="preserve">.000 kroner </w:t>
      </w:r>
      <w:r w:rsidR="00DD56D0">
        <w:rPr>
          <w:rFonts w:ascii="Times New Roman" w:hAnsi="Times New Roman"/>
          <w:sz w:val="24"/>
          <w:szCs w:val="24"/>
        </w:rPr>
        <w:t>mer</w:t>
      </w:r>
      <w:r w:rsidR="00B948ED">
        <w:rPr>
          <w:rFonts w:ascii="Times New Roman" w:hAnsi="Times New Roman"/>
          <w:sz w:val="24"/>
          <w:szCs w:val="24"/>
        </w:rPr>
        <w:t xml:space="preserve"> enn budsjettert</w:t>
      </w:r>
      <w:r w:rsidR="00DD56D0">
        <w:rPr>
          <w:rFonts w:ascii="Times New Roman" w:hAnsi="Times New Roman"/>
          <w:sz w:val="24"/>
          <w:szCs w:val="24"/>
        </w:rPr>
        <w:t xml:space="preserve">. Årsaken er først og fremst at vi har tatt tap på fordringer med nesten 100.000 kroner mer enn budsjettert. Bortsett fra dette har vi noen hovedsakelig mindre overskridelser på enkelte poster. Vi har jobbet systematisk med å redusere kostnader de siste årene, blant på aviser og faglitteratur og telekostnader. Vi begynner nå å se resultater av dette, men vil fortsette å gå gjennom område for område. Overskridelsen på avskrivninger er et resultat av et bevisst vedtak styret gjorde i forbindelse med </w:t>
      </w:r>
      <w:proofErr w:type="spellStart"/>
      <w:r w:rsidR="00DD56D0">
        <w:rPr>
          <w:rFonts w:ascii="Times New Roman" w:hAnsi="Times New Roman"/>
          <w:sz w:val="24"/>
          <w:szCs w:val="24"/>
        </w:rPr>
        <w:t>redesignen</w:t>
      </w:r>
      <w:proofErr w:type="spellEnd"/>
      <w:r w:rsidR="00DD56D0">
        <w:rPr>
          <w:rFonts w:ascii="Times New Roman" w:hAnsi="Times New Roman"/>
          <w:sz w:val="24"/>
          <w:szCs w:val="24"/>
        </w:rPr>
        <w:t xml:space="preserve"> av hjemmesidene våre.</w:t>
      </w:r>
    </w:p>
    <w:p w:rsidR="0066147F" w:rsidRDefault="0066147F">
      <w:pPr>
        <w:rPr>
          <w:rFonts w:ascii="Times New Roman" w:hAnsi="Times New Roman"/>
          <w:sz w:val="24"/>
          <w:szCs w:val="24"/>
        </w:rPr>
      </w:pPr>
    </w:p>
    <w:p w:rsidR="00B948ED" w:rsidRPr="002C6FF9" w:rsidRDefault="002C6FF9">
      <w:pPr>
        <w:rPr>
          <w:rFonts w:ascii="Times New Roman" w:hAnsi="Times New Roman"/>
          <w:b/>
          <w:sz w:val="24"/>
          <w:szCs w:val="24"/>
        </w:rPr>
      </w:pPr>
      <w:r>
        <w:rPr>
          <w:rFonts w:ascii="Times New Roman" w:hAnsi="Times New Roman"/>
          <w:b/>
          <w:sz w:val="24"/>
          <w:szCs w:val="24"/>
        </w:rPr>
        <w:t>Oppsummert</w:t>
      </w:r>
    </w:p>
    <w:p w:rsidR="00B948ED" w:rsidRDefault="002C6FF9">
      <w:pPr>
        <w:rPr>
          <w:rFonts w:ascii="Times New Roman" w:hAnsi="Times New Roman"/>
          <w:sz w:val="24"/>
          <w:szCs w:val="24"/>
        </w:rPr>
      </w:pPr>
      <w:r>
        <w:rPr>
          <w:rFonts w:ascii="Times New Roman" w:hAnsi="Times New Roman"/>
          <w:sz w:val="24"/>
          <w:szCs w:val="24"/>
        </w:rPr>
        <w:t xml:space="preserve">Driftsregnskapet viser et overskudd på </w:t>
      </w:r>
      <w:r w:rsidR="00DD56D0">
        <w:rPr>
          <w:rFonts w:ascii="Times New Roman" w:hAnsi="Times New Roman"/>
          <w:sz w:val="24"/>
          <w:szCs w:val="24"/>
        </w:rPr>
        <w:t>23.830</w:t>
      </w:r>
      <w:r>
        <w:rPr>
          <w:rFonts w:ascii="Times New Roman" w:hAnsi="Times New Roman"/>
          <w:sz w:val="24"/>
          <w:szCs w:val="24"/>
        </w:rPr>
        <w:t xml:space="preserve"> kroner, hvilket er </w:t>
      </w:r>
      <w:r w:rsidR="00DD56D0">
        <w:rPr>
          <w:rFonts w:ascii="Times New Roman" w:hAnsi="Times New Roman"/>
          <w:sz w:val="24"/>
          <w:szCs w:val="24"/>
        </w:rPr>
        <w:t>helt i tråd med budsjettet</w:t>
      </w:r>
      <w:r>
        <w:rPr>
          <w:rFonts w:ascii="Times New Roman" w:hAnsi="Times New Roman"/>
          <w:sz w:val="24"/>
          <w:szCs w:val="24"/>
        </w:rPr>
        <w:t xml:space="preserve">. Etter finansposter er resultatet </w:t>
      </w:r>
      <w:r w:rsidR="00DD56D0">
        <w:rPr>
          <w:rFonts w:ascii="Times New Roman" w:hAnsi="Times New Roman"/>
          <w:sz w:val="24"/>
          <w:szCs w:val="24"/>
        </w:rPr>
        <w:t>68.494</w:t>
      </w:r>
      <w:r>
        <w:rPr>
          <w:rFonts w:ascii="Times New Roman" w:hAnsi="Times New Roman"/>
          <w:sz w:val="24"/>
          <w:szCs w:val="24"/>
        </w:rPr>
        <w:t xml:space="preserve"> kroner, hvilke er ca </w:t>
      </w:r>
      <w:r w:rsidR="00DD56D0">
        <w:rPr>
          <w:rFonts w:ascii="Times New Roman" w:hAnsi="Times New Roman"/>
          <w:sz w:val="24"/>
          <w:szCs w:val="24"/>
        </w:rPr>
        <w:t>50</w:t>
      </w:r>
      <w:r>
        <w:rPr>
          <w:rFonts w:ascii="Times New Roman" w:hAnsi="Times New Roman"/>
          <w:sz w:val="24"/>
          <w:szCs w:val="24"/>
        </w:rPr>
        <w:t>.000</w:t>
      </w:r>
      <w:r w:rsidR="00DD56D0">
        <w:rPr>
          <w:rFonts w:ascii="Times New Roman" w:hAnsi="Times New Roman"/>
          <w:sz w:val="24"/>
          <w:szCs w:val="24"/>
        </w:rPr>
        <w:t xml:space="preserve"> kroner</w:t>
      </w:r>
      <w:r>
        <w:rPr>
          <w:rFonts w:ascii="Times New Roman" w:hAnsi="Times New Roman"/>
          <w:sz w:val="24"/>
          <w:szCs w:val="24"/>
        </w:rPr>
        <w:t xml:space="preserve"> </w:t>
      </w:r>
      <w:r w:rsidR="00DD56D0">
        <w:rPr>
          <w:rFonts w:ascii="Times New Roman" w:hAnsi="Times New Roman"/>
          <w:sz w:val="24"/>
          <w:szCs w:val="24"/>
        </w:rPr>
        <w:t>under</w:t>
      </w:r>
      <w:r>
        <w:rPr>
          <w:rFonts w:ascii="Times New Roman" w:hAnsi="Times New Roman"/>
          <w:sz w:val="24"/>
          <w:szCs w:val="24"/>
        </w:rPr>
        <w:t xml:space="preserve"> budsjett.</w:t>
      </w:r>
    </w:p>
    <w:p w:rsidR="002C6FF9" w:rsidRDefault="002C6FF9">
      <w:pPr>
        <w:rPr>
          <w:rFonts w:ascii="Times New Roman" w:hAnsi="Times New Roman"/>
          <w:sz w:val="24"/>
          <w:szCs w:val="24"/>
        </w:rPr>
      </w:pPr>
    </w:p>
    <w:p w:rsidR="002C6FF9" w:rsidRDefault="002C6FF9">
      <w:pPr>
        <w:rPr>
          <w:rFonts w:ascii="Times New Roman" w:hAnsi="Times New Roman"/>
          <w:sz w:val="24"/>
          <w:szCs w:val="24"/>
        </w:rPr>
      </w:pPr>
    </w:p>
    <w:p w:rsidR="006A3D33" w:rsidRPr="004E33E8" w:rsidRDefault="00305710">
      <w:pPr>
        <w:rPr>
          <w:rFonts w:ascii="Times New Roman" w:hAnsi="Times New Roman"/>
          <w:sz w:val="24"/>
          <w:szCs w:val="24"/>
          <w:u w:val="single"/>
        </w:rPr>
      </w:pPr>
      <w:r w:rsidRPr="004E33E8">
        <w:rPr>
          <w:rFonts w:ascii="Times New Roman" w:hAnsi="Times New Roman"/>
          <w:sz w:val="24"/>
          <w:szCs w:val="24"/>
          <w:u w:val="single"/>
        </w:rPr>
        <w:t>Forslag til vedtak:</w:t>
      </w:r>
    </w:p>
    <w:p w:rsidR="001C3607" w:rsidRDefault="00D60EFB">
      <w:pPr>
        <w:rPr>
          <w:rFonts w:ascii="Times New Roman" w:hAnsi="Times New Roman"/>
          <w:sz w:val="24"/>
          <w:szCs w:val="24"/>
        </w:rPr>
      </w:pPr>
      <w:r w:rsidRPr="004E33E8">
        <w:rPr>
          <w:rFonts w:ascii="Times New Roman" w:hAnsi="Times New Roman"/>
          <w:sz w:val="24"/>
          <w:szCs w:val="24"/>
        </w:rPr>
        <w:t>NRs regnskap for 201</w:t>
      </w:r>
      <w:r w:rsidR="00DD56D0">
        <w:rPr>
          <w:rFonts w:ascii="Times New Roman" w:hAnsi="Times New Roman"/>
          <w:sz w:val="24"/>
          <w:szCs w:val="24"/>
        </w:rPr>
        <w:t>5</w:t>
      </w:r>
      <w:r w:rsidRPr="004E33E8">
        <w:rPr>
          <w:rFonts w:ascii="Times New Roman" w:hAnsi="Times New Roman"/>
          <w:sz w:val="24"/>
          <w:szCs w:val="24"/>
        </w:rPr>
        <w:t>,</w:t>
      </w:r>
      <w:r w:rsidR="00305710" w:rsidRPr="004E33E8">
        <w:rPr>
          <w:rFonts w:ascii="Times New Roman" w:hAnsi="Times New Roman"/>
          <w:sz w:val="24"/>
          <w:szCs w:val="24"/>
        </w:rPr>
        <w:t xml:space="preserve"> med et resultat </w:t>
      </w:r>
      <w:r w:rsidRPr="004E33E8">
        <w:rPr>
          <w:rFonts w:ascii="Times New Roman" w:hAnsi="Times New Roman"/>
          <w:sz w:val="24"/>
          <w:szCs w:val="24"/>
        </w:rPr>
        <w:t xml:space="preserve">etter finansposter på </w:t>
      </w:r>
      <w:r w:rsidR="00DD56D0">
        <w:rPr>
          <w:rFonts w:ascii="Times New Roman" w:hAnsi="Times New Roman"/>
          <w:sz w:val="24"/>
          <w:szCs w:val="24"/>
        </w:rPr>
        <w:t>68.494</w:t>
      </w:r>
      <w:r w:rsidR="00AE4FE9" w:rsidRPr="004E33E8">
        <w:rPr>
          <w:rFonts w:ascii="Times New Roman" w:hAnsi="Times New Roman"/>
          <w:sz w:val="24"/>
          <w:szCs w:val="24"/>
        </w:rPr>
        <w:t xml:space="preserve"> kroner</w:t>
      </w:r>
      <w:r w:rsidRPr="004E33E8">
        <w:rPr>
          <w:rFonts w:ascii="Times New Roman" w:hAnsi="Times New Roman"/>
          <w:sz w:val="24"/>
          <w:szCs w:val="24"/>
        </w:rPr>
        <w:t>,</w:t>
      </w:r>
      <w:r w:rsidR="00AE4FE9" w:rsidRPr="004E33E8">
        <w:rPr>
          <w:rFonts w:ascii="Times New Roman" w:hAnsi="Times New Roman"/>
          <w:sz w:val="24"/>
          <w:szCs w:val="24"/>
        </w:rPr>
        <w:t xml:space="preserve"> </w:t>
      </w:r>
      <w:r w:rsidRPr="004E33E8">
        <w:rPr>
          <w:rFonts w:ascii="Times New Roman" w:hAnsi="Times New Roman"/>
          <w:sz w:val="24"/>
          <w:szCs w:val="24"/>
        </w:rPr>
        <w:t>legges fram for</w:t>
      </w:r>
      <w:r w:rsidR="00AE4FE9" w:rsidRPr="004E33E8">
        <w:rPr>
          <w:rFonts w:ascii="Times New Roman" w:hAnsi="Times New Roman"/>
          <w:sz w:val="24"/>
          <w:szCs w:val="24"/>
        </w:rPr>
        <w:t xml:space="preserve"> godkjenning på</w:t>
      </w:r>
      <w:r w:rsidRPr="004E33E8">
        <w:rPr>
          <w:rFonts w:ascii="Times New Roman" w:hAnsi="Times New Roman"/>
          <w:sz w:val="24"/>
          <w:szCs w:val="24"/>
        </w:rPr>
        <w:t xml:space="preserve"> landsmøtet i </w:t>
      </w:r>
      <w:r w:rsidR="00EA0C8E">
        <w:rPr>
          <w:rFonts w:ascii="Times New Roman" w:hAnsi="Times New Roman"/>
          <w:sz w:val="24"/>
          <w:szCs w:val="24"/>
        </w:rPr>
        <w:t>Bergen</w:t>
      </w:r>
      <w:r w:rsidRPr="004E33E8">
        <w:rPr>
          <w:rFonts w:ascii="Times New Roman" w:hAnsi="Times New Roman"/>
          <w:sz w:val="24"/>
          <w:szCs w:val="24"/>
        </w:rPr>
        <w:t xml:space="preserve"> </w:t>
      </w:r>
      <w:r w:rsidR="00E60B7F">
        <w:rPr>
          <w:rFonts w:ascii="Times New Roman" w:hAnsi="Times New Roman"/>
          <w:sz w:val="24"/>
          <w:szCs w:val="24"/>
        </w:rPr>
        <w:t>10.</w:t>
      </w:r>
      <w:r w:rsidRPr="004E33E8">
        <w:rPr>
          <w:rFonts w:ascii="Times New Roman" w:hAnsi="Times New Roman"/>
          <w:sz w:val="24"/>
          <w:szCs w:val="24"/>
        </w:rPr>
        <w:t xml:space="preserve"> mai 201</w:t>
      </w:r>
      <w:r w:rsidR="00E60B7F">
        <w:rPr>
          <w:rFonts w:ascii="Times New Roman" w:hAnsi="Times New Roman"/>
          <w:sz w:val="24"/>
          <w:szCs w:val="24"/>
        </w:rPr>
        <w:t>7</w:t>
      </w:r>
      <w:r w:rsidR="00AE4FE9" w:rsidRPr="004E33E8">
        <w:rPr>
          <w:rFonts w:ascii="Times New Roman" w:hAnsi="Times New Roman"/>
          <w:sz w:val="24"/>
          <w:szCs w:val="24"/>
        </w:rPr>
        <w:t>,</w:t>
      </w:r>
      <w:r w:rsidRPr="004E33E8">
        <w:rPr>
          <w:rFonts w:ascii="Times New Roman" w:hAnsi="Times New Roman"/>
          <w:sz w:val="24"/>
          <w:szCs w:val="24"/>
        </w:rPr>
        <w:t xml:space="preserve"> sammen med regnskapet for 20</w:t>
      </w:r>
      <w:r w:rsidR="00AE4FE9" w:rsidRPr="004E33E8">
        <w:rPr>
          <w:rFonts w:ascii="Times New Roman" w:hAnsi="Times New Roman"/>
          <w:sz w:val="24"/>
          <w:szCs w:val="24"/>
        </w:rPr>
        <w:t>1</w:t>
      </w:r>
      <w:r w:rsidR="00DD56D0">
        <w:rPr>
          <w:rFonts w:ascii="Times New Roman" w:hAnsi="Times New Roman"/>
          <w:sz w:val="24"/>
          <w:szCs w:val="24"/>
        </w:rPr>
        <w:t>6</w:t>
      </w:r>
      <w:r w:rsidR="00AE4FE9" w:rsidRPr="004E33E8">
        <w:rPr>
          <w:rFonts w:ascii="Times New Roman" w:hAnsi="Times New Roman"/>
          <w:sz w:val="24"/>
          <w:szCs w:val="24"/>
        </w:rPr>
        <w:t>.</w:t>
      </w:r>
      <w:r w:rsidRPr="004E33E8">
        <w:rPr>
          <w:rFonts w:ascii="Times New Roman" w:hAnsi="Times New Roman"/>
          <w:sz w:val="24"/>
          <w:szCs w:val="24"/>
        </w:rPr>
        <w:t xml:space="preserve"> </w:t>
      </w:r>
      <w:r w:rsidR="00E22382" w:rsidRPr="004E33E8">
        <w:rPr>
          <w:rFonts w:ascii="Times New Roman" w:hAnsi="Times New Roman"/>
          <w:sz w:val="24"/>
          <w:szCs w:val="24"/>
        </w:rPr>
        <w:t>Av årsresultatet for 201</w:t>
      </w:r>
      <w:r w:rsidR="00E60B7F">
        <w:rPr>
          <w:rFonts w:ascii="Times New Roman" w:hAnsi="Times New Roman"/>
          <w:sz w:val="24"/>
          <w:szCs w:val="24"/>
        </w:rPr>
        <w:t>5</w:t>
      </w:r>
      <w:r w:rsidR="00E22382" w:rsidRPr="004E33E8">
        <w:rPr>
          <w:rFonts w:ascii="Times New Roman" w:hAnsi="Times New Roman"/>
          <w:sz w:val="24"/>
          <w:szCs w:val="24"/>
        </w:rPr>
        <w:t xml:space="preserve"> overføres </w:t>
      </w:r>
      <w:r w:rsidR="00DD56D0">
        <w:rPr>
          <w:rFonts w:ascii="Times New Roman" w:hAnsi="Times New Roman"/>
          <w:sz w:val="24"/>
          <w:szCs w:val="24"/>
        </w:rPr>
        <w:t>68</w:t>
      </w:r>
      <w:r w:rsidR="00E22382" w:rsidRPr="004E33E8">
        <w:rPr>
          <w:rFonts w:ascii="Times New Roman" w:hAnsi="Times New Roman"/>
          <w:sz w:val="24"/>
          <w:szCs w:val="24"/>
        </w:rPr>
        <w:t>.</w:t>
      </w:r>
      <w:r w:rsidR="00DD56D0">
        <w:rPr>
          <w:rFonts w:ascii="Times New Roman" w:hAnsi="Times New Roman"/>
          <w:sz w:val="24"/>
          <w:szCs w:val="24"/>
        </w:rPr>
        <w:t>494</w:t>
      </w:r>
      <w:r w:rsidR="00E22382" w:rsidRPr="004E33E8">
        <w:rPr>
          <w:rFonts w:ascii="Times New Roman" w:hAnsi="Times New Roman"/>
          <w:sz w:val="24"/>
          <w:szCs w:val="24"/>
        </w:rPr>
        <w:t xml:space="preserve"> kroner til egenkapitalen. </w:t>
      </w:r>
    </w:p>
    <w:p w:rsidR="00DD56D0" w:rsidRDefault="00DD56D0">
      <w:pPr>
        <w:rPr>
          <w:rFonts w:ascii="Times New Roman" w:hAnsi="Times New Roman"/>
          <w:sz w:val="24"/>
          <w:szCs w:val="24"/>
        </w:rPr>
      </w:pPr>
    </w:p>
    <w:p w:rsidR="003073FF" w:rsidRDefault="001C3607">
      <w:pPr>
        <w:rPr>
          <w:rFonts w:ascii="Times New Roman" w:hAnsi="Times New Roman"/>
          <w:sz w:val="20"/>
          <w:szCs w:val="20"/>
        </w:rPr>
      </w:pPr>
      <w:r w:rsidRPr="001C3607">
        <w:rPr>
          <w:rFonts w:ascii="Times New Roman" w:hAnsi="Times New Roman"/>
          <w:sz w:val="20"/>
          <w:szCs w:val="20"/>
          <w:u w:val="single"/>
        </w:rPr>
        <w:t>Vedlegg</w:t>
      </w:r>
      <w:r w:rsidRPr="001C3607">
        <w:rPr>
          <w:rFonts w:ascii="Times New Roman" w:hAnsi="Times New Roman"/>
          <w:sz w:val="20"/>
          <w:szCs w:val="20"/>
        </w:rPr>
        <w:t xml:space="preserve">: Regnskapsoppstilling og balanse </w:t>
      </w:r>
    </w:p>
    <w:p w:rsidR="003073FF" w:rsidRDefault="003073FF">
      <w:pPr>
        <w:rPr>
          <w:rFonts w:ascii="Times New Roman" w:hAnsi="Times New Roman"/>
          <w:sz w:val="20"/>
          <w:szCs w:val="20"/>
        </w:rPr>
      </w:pPr>
    </w:p>
    <w:p w:rsidR="003073FF" w:rsidRDefault="003073FF">
      <w:pPr>
        <w:rPr>
          <w:rFonts w:ascii="Times New Roman" w:hAnsi="Times New Roman"/>
          <w:sz w:val="20"/>
          <w:szCs w:val="20"/>
        </w:rPr>
      </w:pPr>
    </w:p>
    <w:p w:rsidR="003073FF" w:rsidRDefault="003073FF">
      <w:pPr>
        <w:rPr>
          <w:rFonts w:ascii="Times New Roman" w:hAnsi="Times New Roman"/>
          <w:sz w:val="20"/>
          <w:szCs w:val="20"/>
        </w:rPr>
      </w:pPr>
    </w:p>
    <w:p w:rsidR="003073FF" w:rsidRDefault="003073FF">
      <w:pPr>
        <w:rPr>
          <w:rFonts w:ascii="Times New Roman" w:hAnsi="Times New Roman"/>
          <w:sz w:val="20"/>
          <w:szCs w:val="20"/>
        </w:rPr>
      </w:pPr>
    </w:p>
    <w:p w:rsidR="003073FF" w:rsidRDefault="003073FF">
      <w:pPr>
        <w:rPr>
          <w:rFonts w:ascii="Times New Roman" w:hAnsi="Times New Roman"/>
          <w:sz w:val="20"/>
          <w:szCs w:val="20"/>
        </w:rPr>
      </w:pPr>
    </w:p>
    <w:p w:rsidR="003073FF" w:rsidRDefault="003073FF">
      <w:pPr>
        <w:rPr>
          <w:rFonts w:ascii="Times New Roman" w:hAnsi="Times New Roman"/>
          <w:sz w:val="20"/>
          <w:szCs w:val="20"/>
        </w:rPr>
      </w:pPr>
    </w:p>
    <w:p w:rsidR="003073FF" w:rsidRDefault="003073FF">
      <w:pPr>
        <w:rPr>
          <w:rFonts w:ascii="Times New Roman" w:hAnsi="Times New Roman"/>
          <w:sz w:val="20"/>
          <w:szCs w:val="20"/>
        </w:rPr>
      </w:pPr>
    </w:p>
    <w:p w:rsidR="003073FF" w:rsidRDefault="003073FF">
      <w:pPr>
        <w:rPr>
          <w:rFonts w:ascii="Times New Roman" w:hAnsi="Times New Roman"/>
          <w:sz w:val="20"/>
          <w:szCs w:val="20"/>
        </w:rPr>
      </w:pPr>
    </w:p>
    <w:p w:rsidR="003073FF" w:rsidRDefault="003073FF">
      <w:pPr>
        <w:rPr>
          <w:rFonts w:ascii="Times New Roman" w:hAnsi="Times New Roman"/>
          <w:sz w:val="20"/>
          <w:szCs w:val="20"/>
        </w:rPr>
      </w:pPr>
    </w:p>
    <w:p w:rsidR="003073FF" w:rsidRDefault="003073FF">
      <w:pPr>
        <w:rPr>
          <w:rFonts w:ascii="Times New Roman" w:hAnsi="Times New Roman"/>
          <w:sz w:val="20"/>
          <w:szCs w:val="20"/>
        </w:rPr>
      </w:pPr>
    </w:p>
    <w:p w:rsidR="003073FF" w:rsidRDefault="003073FF">
      <w:pPr>
        <w:rPr>
          <w:rFonts w:ascii="Times New Roman" w:hAnsi="Times New Roman"/>
          <w:sz w:val="20"/>
          <w:szCs w:val="20"/>
        </w:rPr>
      </w:pPr>
    </w:p>
    <w:p w:rsidR="003073FF" w:rsidRDefault="003073FF">
      <w:pPr>
        <w:rPr>
          <w:rFonts w:ascii="Times New Roman" w:hAnsi="Times New Roman"/>
          <w:sz w:val="20"/>
          <w:szCs w:val="20"/>
        </w:rPr>
      </w:pPr>
    </w:p>
    <w:p w:rsidR="003073FF" w:rsidRDefault="003073FF">
      <w:pPr>
        <w:rPr>
          <w:rFonts w:ascii="Times New Roman" w:hAnsi="Times New Roman"/>
          <w:sz w:val="20"/>
          <w:szCs w:val="20"/>
        </w:rPr>
      </w:pPr>
    </w:p>
    <w:p w:rsidR="003073FF" w:rsidRDefault="003073FF">
      <w:pPr>
        <w:rPr>
          <w:rFonts w:ascii="Times New Roman" w:hAnsi="Times New Roman"/>
          <w:sz w:val="20"/>
          <w:szCs w:val="20"/>
        </w:rPr>
      </w:pPr>
    </w:p>
    <w:p w:rsidR="00CB3BCA" w:rsidRPr="001C3607" w:rsidRDefault="00F46530">
      <w:pPr>
        <w:rPr>
          <w:rFonts w:ascii="Times New Roman" w:hAnsi="Times New Roman"/>
          <w:sz w:val="20"/>
          <w:szCs w:val="20"/>
        </w:rPr>
      </w:pPr>
      <w:r w:rsidRPr="001C3607">
        <w:rPr>
          <w:rFonts w:ascii="Times New Roman" w:hAnsi="Times New Roman"/>
          <w:sz w:val="20"/>
          <w:szCs w:val="20"/>
        </w:rPr>
        <w:br w:type="page"/>
      </w:r>
    </w:p>
    <w:p w:rsidR="00B36426" w:rsidRDefault="00B36426" w:rsidP="00B36426">
      <w:pPr>
        <w:rPr>
          <w:rFonts w:ascii="Arial" w:hAnsi="Arial" w:cs="Arial"/>
          <w:sz w:val="28"/>
          <w:szCs w:val="28"/>
        </w:rPr>
      </w:pPr>
      <w:r w:rsidRPr="00F1197E">
        <w:rPr>
          <w:rFonts w:ascii="Arial" w:hAnsi="Arial" w:cs="Arial"/>
          <w:sz w:val="28"/>
          <w:szCs w:val="28"/>
        </w:rPr>
        <w:lastRenderedPageBreak/>
        <w:t>Resultatregnskap fo</w:t>
      </w:r>
      <w:r w:rsidR="003073FF">
        <w:rPr>
          <w:rFonts w:ascii="Arial" w:hAnsi="Arial" w:cs="Arial"/>
          <w:sz w:val="28"/>
          <w:szCs w:val="28"/>
        </w:rPr>
        <w:t>r Norsk Redaktørforening 2015</w:t>
      </w:r>
    </w:p>
    <w:tbl>
      <w:tblPr>
        <w:tblW w:w="8525" w:type="dxa"/>
        <w:tblInd w:w="58" w:type="dxa"/>
        <w:tblLayout w:type="fixed"/>
        <w:tblCellMar>
          <w:left w:w="70" w:type="dxa"/>
          <w:right w:w="70" w:type="dxa"/>
        </w:tblCellMar>
        <w:tblLook w:val="04A0"/>
      </w:tblPr>
      <w:tblGrid>
        <w:gridCol w:w="2249"/>
        <w:gridCol w:w="1567"/>
        <w:gridCol w:w="1567"/>
        <w:gridCol w:w="1575"/>
        <w:gridCol w:w="1567"/>
      </w:tblGrid>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9C4A60" w:rsidRPr="007E4A9C" w:rsidRDefault="009C4A60" w:rsidP="00B36426">
            <w:pPr>
              <w:rPr>
                <w:color w:val="000000"/>
              </w:rPr>
            </w:pPr>
            <w:r w:rsidRPr="007E4A9C">
              <w:rPr>
                <w:color w:val="000000"/>
              </w:rPr>
              <w:t> </w:t>
            </w:r>
          </w:p>
        </w:tc>
        <w:tc>
          <w:tcPr>
            <w:tcW w:w="1567" w:type="dxa"/>
            <w:tcBorders>
              <w:top w:val="single" w:sz="4" w:space="0" w:color="auto"/>
              <w:left w:val="nil"/>
              <w:bottom w:val="single" w:sz="4" w:space="0" w:color="auto"/>
              <w:right w:val="single" w:sz="4" w:space="0" w:color="auto"/>
            </w:tcBorders>
            <w:shd w:val="clear" w:color="000000" w:fill="D7E4BC"/>
            <w:noWrap/>
            <w:vAlign w:val="bottom"/>
            <w:hideMark/>
          </w:tcPr>
          <w:p w:rsidR="009C4A60" w:rsidRPr="007E4A9C" w:rsidRDefault="009C4A60" w:rsidP="00B36426">
            <w:pPr>
              <w:jc w:val="center"/>
              <w:rPr>
                <w:color w:val="000000"/>
                <w:sz w:val="18"/>
                <w:szCs w:val="18"/>
              </w:rPr>
            </w:pPr>
            <w:r w:rsidRPr="007E4A9C">
              <w:rPr>
                <w:color w:val="000000"/>
                <w:sz w:val="18"/>
                <w:szCs w:val="18"/>
              </w:rPr>
              <w:t>Virkelig</w:t>
            </w:r>
          </w:p>
        </w:tc>
        <w:tc>
          <w:tcPr>
            <w:tcW w:w="1567" w:type="dxa"/>
            <w:tcBorders>
              <w:top w:val="single" w:sz="4" w:space="0" w:color="auto"/>
              <w:left w:val="nil"/>
              <w:bottom w:val="single" w:sz="4" w:space="0" w:color="auto"/>
              <w:right w:val="single" w:sz="4" w:space="0" w:color="auto"/>
            </w:tcBorders>
            <w:shd w:val="clear" w:color="000000" w:fill="D7E4BC"/>
            <w:noWrap/>
            <w:vAlign w:val="bottom"/>
            <w:hideMark/>
          </w:tcPr>
          <w:p w:rsidR="009C4A60" w:rsidRPr="007E4A9C" w:rsidRDefault="009C4A60" w:rsidP="00B36426">
            <w:pPr>
              <w:jc w:val="center"/>
              <w:rPr>
                <w:color w:val="000000"/>
                <w:sz w:val="18"/>
                <w:szCs w:val="18"/>
              </w:rPr>
            </w:pPr>
            <w:r w:rsidRPr="007E4A9C">
              <w:rPr>
                <w:color w:val="000000"/>
                <w:sz w:val="18"/>
                <w:szCs w:val="18"/>
              </w:rPr>
              <w:t>Budsjett</w:t>
            </w:r>
          </w:p>
        </w:tc>
        <w:tc>
          <w:tcPr>
            <w:tcW w:w="1575" w:type="dxa"/>
            <w:tcBorders>
              <w:top w:val="single" w:sz="4" w:space="0" w:color="auto"/>
              <w:left w:val="nil"/>
              <w:bottom w:val="single" w:sz="4" w:space="0" w:color="auto"/>
              <w:right w:val="single" w:sz="4" w:space="0" w:color="auto"/>
            </w:tcBorders>
            <w:shd w:val="clear" w:color="000000" w:fill="D7E4BC"/>
            <w:noWrap/>
            <w:vAlign w:val="bottom"/>
            <w:hideMark/>
          </w:tcPr>
          <w:p w:rsidR="009C4A60" w:rsidRPr="007E4A9C" w:rsidRDefault="009C4A60" w:rsidP="00B36426">
            <w:pPr>
              <w:ind w:right="72"/>
              <w:jc w:val="center"/>
              <w:rPr>
                <w:color w:val="000000"/>
                <w:sz w:val="18"/>
                <w:szCs w:val="18"/>
              </w:rPr>
            </w:pPr>
            <w:r w:rsidRPr="007E4A9C">
              <w:rPr>
                <w:color w:val="000000"/>
                <w:sz w:val="18"/>
                <w:szCs w:val="18"/>
              </w:rPr>
              <w:t>Avvik</w:t>
            </w:r>
          </w:p>
        </w:tc>
        <w:tc>
          <w:tcPr>
            <w:tcW w:w="1567" w:type="dxa"/>
            <w:tcBorders>
              <w:top w:val="single" w:sz="4" w:space="0" w:color="auto"/>
              <w:left w:val="nil"/>
              <w:bottom w:val="single" w:sz="4" w:space="0" w:color="auto"/>
              <w:right w:val="single" w:sz="4" w:space="0" w:color="auto"/>
            </w:tcBorders>
            <w:shd w:val="clear" w:color="000000" w:fill="D7E4BC"/>
          </w:tcPr>
          <w:p w:rsidR="009C4A60" w:rsidRDefault="009C4A60" w:rsidP="00B36426">
            <w:pPr>
              <w:jc w:val="center"/>
              <w:rPr>
                <w:color w:val="000000"/>
                <w:sz w:val="18"/>
                <w:szCs w:val="18"/>
              </w:rPr>
            </w:pPr>
            <w:r>
              <w:rPr>
                <w:color w:val="000000"/>
                <w:sz w:val="18"/>
                <w:szCs w:val="18"/>
              </w:rPr>
              <w:t>Virkelig</w:t>
            </w:r>
          </w:p>
        </w:tc>
      </w:tr>
      <w:tr w:rsidR="009C4A60" w:rsidRPr="007E4A9C" w:rsidTr="009C4A60">
        <w:trPr>
          <w:trHeight w:val="170"/>
        </w:trPr>
        <w:tc>
          <w:tcPr>
            <w:tcW w:w="2249" w:type="dxa"/>
            <w:tcBorders>
              <w:top w:val="single" w:sz="4" w:space="0" w:color="auto"/>
              <w:left w:val="single" w:sz="4" w:space="0" w:color="auto"/>
              <w:right w:val="single" w:sz="4" w:space="0" w:color="auto"/>
            </w:tcBorders>
            <w:shd w:val="clear" w:color="000000" w:fill="D7E4BC"/>
            <w:noWrap/>
            <w:vAlign w:val="bottom"/>
            <w:hideMark/>
          </w:tcPr>
          <w:p w:rsidR="009C4A60" w:rsidRPr="007E4A9C" w:rsidRDefault="009C4A60" w:rsidP="00B36426">
            <w:pPr>
              <w:rPr>
                <w:b/>
                <w:bCs/>
                <w:color w:val="000000"/>
              </w:rPr>
            </w:pPr>
            <w:r w:rsidRPr="007E4A9C">
              <w:rPr>
                <w:b/>
                <w:bCs/>
                <w:color w:val="000000"/>
              </w:rPr>
              <w:t>INNTEKTER</w:t>
            </w:r>
          </w:p>
        </w:tc>
        <w:tc>
          <w:tcPr>
            <w:tcW w:w="1567" w:type="dxa"/>
            <w:tcBorders>
              <w:top w:val="single" w:sz="4" w:space="0" w:color="auto"/>
              <w:left w:val="nil"/>
              <w:right w:val="single" w:sz="4" w:space="0" w:color="auto"/>
            </w:tcBorders>
            <w:shd w:val="clear" w:color="000000" w:fill="D7E4BC"/>
            <w:noWrap/>
            <w:vAlign w:val="bottom"/>
            <w:hideMark/>
          </w:tcPr>
          <w:p w:rsidR="009C4A60" w:rsidRPr="007E4A9C" w:rsidRDefault="009C4A60" w:rsidP="007C18BB">
            <w:pPr>
              <w:jc w:val="center"/>
              <w:rPr>
                <w:color w:val="000000"/>
                <w:sz w:val="18"/>
                <w:szCs w:val="18"/>
              </w:rPr>
            </w:pPr>
            <w:r w:rsidRPr="007E4A9C">
              <w:rPr>
                <w:color w:val="000000"/>
                <w:sz w:val="18"/>
                <w:szCs w:val="18"/>
              </w:rPr>
              <w:t>201</w:t>
            </w:r>
            <w:r>
              <w:rPr>
                <w:color w:val="000000"/>
                <w:sz w:val="18"/>
                <w:szCs w:val="18"/>
              </w:rPr>
              <w:t>5</w:t>
            </w:r>
          </w:p>
        </w:tc>
        <w:tc>
          <w:tcPr>
            <w:tcW w:w="1567" w:type="dxa"/>
            <w:tcBorders>
              <w:top w:val="single" w:sz="4" w:space="0" w:color="auto"/>
              <w:left w:val="nil"/>
              <w:right w:val="single" w:sz="4" w:space="0" w:color="auto"/>
            </w:tcBorders>
            <w:shd w:val="clear" w:color="000000" w:fill="D7E4BC"/>
            <w:noWrap/>
            <w:vAlign w:val="bottom"/>
            <w:hideMark/>
          </w:tcPr>
          <w:p w:rsidR="009C4A60" w:rsidRPr="007E4A9C" w:rsidRDefault="009C4A60" w:rsidP="003073FF">
            <w:pPr>
              <w:jc w:val="center"/>
              <w:rPr>
                <w:color w:val="000000"/>
                <w:sz w:val="18"/>
                <w:szCs w:val="18"/>
              </w:rPr>
            </w:pPr>
            <w:r w:rsidRPr="007E4A9C">
              <w:rPr>
                <w:color w:val="000000"/>
                <w:sz w:val="18"/>
                <w:szCs w:val="18"/>
              </w:rPr>
              <w:t>201</w:t>
            </w:r>
            <w:r>
              <w:rPr>
                <w:color w:val="000000"/>
                <w:sz w:val="18"/>
                <w:szCs w:val="18"/>
              </w:rPr>
              <w:t>5</w:t>
            </w:r>
          </w:p>
        </w:tc>
        <w:tc>
          <w:tcPr>
            <w:tcW w:w="1575" w:type="dxa"/>
            <w:tcBorders>
              <w:top w:val="single" w:sz="4" w:space="0" w:color="auto"/>
              <w:left w:val="nil"/>
              <w:right w:val="single" w:sz="4" w:space="0" w:color="auto"/>
            </w:tcBorders>
            <w:shd w:val="clear" w:color="000000" w:fill="D7E4BC"/>
            <w:noWrap/>
            <w:vAlign w:val="bottom"/>
            <w:hideMark/>
          </w:tcPr>
          <w:p w:rsidR="009C4A60" w:rsidRPr="007E4A9C" w:rsidRDefault="009C4A60" w:rsidP="00B36426">
            <w:pPr>
              <w:jc w:val="center"/>
              <w:rPr>
                <w:color w:val="000000"/>
                <w:sz w:val="18"/>
                <w:szCs w:val="18"/>
              </w:rPr>
            </w:pPr>
          </w:p>
        </w:tc>
        <w:tc>
          <w:tcPr>
            <w:tcW w:w="1567" w:type="dxa"/>
            <w:tcBorders>
              <w:top w:val="single" w:sz="4" w:space="0" w:color="auto"/>
              <w:left w:val="nil"/>
              <w:right w:val="single" w:sz="4" w:space="0" w:color="auto"/>
            </w:tcBorders>
            <w:shd w:val="clear" w:color="000000" w:fill="D7E4BC"/>
          </w:tcPr>
          <w:p w:rsidR="009C4A60" w:rsidRDefault="009C4A60" w:rsidP="003073FF">
            <w:pPr>
              <w:jc w:val="center"/>
              <w:rPr>
                <w:color w:val="000000"/>
                <w:sz w:val="18"/>
                <w:szCs w:val="18"/>
              </w:rPr>
            </w:pPr>
            <w:r>
              <w:rPr>
                <w:color w:val="000000"/>
                <w:sz w:val="18"/>
                <w:szCs w:val="18"/>
              </w:rPr>
              <w:t>2014</w:t>
            </w:r>
          </w:p>
        </w:tc>
      </w:tr>
      <w:tr w:rsidR="009C4A60" w:rsidRPr="007E4A9C" w:rsidTr="009C4A60">
        <w:trPr>
          <w:trHeight w:val="170"/>
        </w:trPr>
        <w:tc>
          <w:tcPr>
            <w:tcW w:w="2249" w:type="dxa"/>
            <w:tcBorders>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 </w:t>
            </w:r>
          </w:p>
        </w:tc>
        <w:tc>
          <w:tcPr>
            <w:tcW w:w="1567" w:type="dxa"/>
            <w:tcBorders>
              <w:left w:val="nil"/>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 </w:t>
            </w:r>
          </w:p>
        </w:tc>
        <w:tc>
          <w:tcPr>
            <w:tcW w:w="1567" w:type="dxa"/>
            <w:tcBorders>
              <w:left w:val="nil"/>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 </w:t>
            </w:r>
          </w:p>
        </w:tc>
        <w:tc>
          <w:tcPr>
            <w:tcW w:w="1575" w:type="dxa"/>
            <w:tcBorders>
              <w:left w:val="nil"/>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p>
        </w:tc>
        <w:tc>
          <w:tcPr>
            <w:tcW w:w="1567" w:type="dxa"/>
            <w:tcBorders>
              <w:left w:val="nil"/>
              <w:bottom w:val="single" w:sz="4" w:space="0" w:color="auto"/>
              <w:right w:val="single" w:sz="4" w:space="0" w:color="auto"/>
            </w:tcBorders>
          </w:tcPr>
          <w:p w:rsidR="009C4A60" w:rsidRPr="007E4A9C" w:rsidRDefault="009C4A60" w:rsidP="00B36426">
            <w:pPr>
              <w:rPr>
                <w:rFonts w:ascii="Arial" w:hAnsi="Arial" w:cs="Arial"/>
                <w:color w:val="000000"/>
                <w:sz w:val="16"/>
                <w:szCs w:val="16"/>
              </w:rPr>
            </w:pP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Kontingenter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7 470 925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7 642 500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-171 575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7 484 188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proofErr w:type="spellStart"/>
            <w:r w:rsidRPr="007E4A9C">
              <w:rPr>
                <w:rFonts w:ascii="Arial" w:hAnsi="Arial" w:cs="Arial"/>
                <w:color w:val="000000"/>
                <w:sz w:val="16"/>
                <w:szCs w:val="16"/>
              </w:rPr>
              <w:t>Adm</w:t>
            </w:r>
            <w:proofErr w:type="spellEnd"/>
            <w:r w:rsidRPr="007E4A9C">
              <w:rPr>
                <w:rFonts w:ascii="Arial" w:hAnsi="Arial" w:cs="Arial"/>
                <w:color w:val="000000"/>
                <w:sz w:val="16"/>
                <w:szCs w:val="16"/>
              </w:rPr>
              <w:t xml:space="preserve"> vederlag</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189 490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150 000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39 490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186 832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Refusjon OR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230 000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230 000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230 000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Prosjektmidler / PFF</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1 140 000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1 150 000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-10 000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1 070 000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Møteinntekter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1 053 948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900 000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153 948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890 175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Andre inntekter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36 639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125 000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-88 361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155 176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 xml:space="preserve">Gevinst </w:t>
            </w:r>
            <w:proofErr w:type="spellStart"/>
            <w:r w:rsidRPr="007E4A9C">
              <w:rPr>
                <w:rFonts w:ascii="Arial" w:hAnsi="Arial" w:cs="Arial"/>
                <w:color w:val="000000"/>
                <w:sz w:val="16"/>
                <w:szCs w:val="16"/>
              </w:rPr>
              <w:t>avg.anl.midler</w:t>
            </w:r>
            <w:proofErr w:type="spellEnd"/>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37 510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C4A60" w:rsidRPr="007E4A9C" w:rsidRDefault="009C4A60" w:rsidP="00B36426">
            <w:pPr>
              <w:rPr>
                <w:rFonts w:ascii="Arial" w:hAnsi="Arial" w:cs="Arial"/>
                <w:b/>
                <w:bCs/>
                <w:color w:val="000000"/>
                <w:sz w:val="16"/>
                <w:szCs w:val="16"/>
              </w:rPr>
            </w:pPr>
            <w:r w:rsidRPr="007E4A9C">
              <w:rPr>
                <w:rFonts w:ascii="Arial" w:hAnsi="Arial" w:cs="Arial"/>
                <w:b/>
                <w:bCs/>
                <w:color w:val="000000"/>
                <w:sz w:val="16"/>
                <w:szCs w:val="16"/>
              </w:rPr>
              <w:t>SUM INNTEKTER</w:t>
            </w:r>
          </w:p>
        </w:tc>
        <w:tc>
          <w:tcPr>
            <w:tcW w:w="156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10 121 002 </w:t>
            </w:r>
          </w:p>
        </w:tc>
        <w:tc>
          <w:tcPr>
            <w:tcW w:w="156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10 197 500 </w:t>
            </w:r>
          </w:p>
        </w:tc>
        <w:tc>
          <w:tcPr>
            <w:tcW w:w="1575"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-76 498 </w:t>
            </w:r>
          </w:p>
        </w:tc>
        <w:tc>
          <w:tcPr>
            <w:tcW w:w="1567" w:type="dxa"/>
            <w:tcBorders>
              <w:top w:val="single" w:sz="4" w:space="0" w:color="auto"/>
              <w:left w:val="nil"/>
              <w:bottom w:val="single" w:sz="4" w:space="0" w:color="auto"/>
              <w:right w:val="single" w:sz="4" w:space="0" w:color="auto"/>
            </w:tcBorders>
            <w:shd w:val="clear" w:color="auto" w:fill="D6E3BC" w:themeFill="accent3" w:themeFillTint="66"/>
            <w:vAlign w:val="bottom"/>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10 053 881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Kontingent NP</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1 699 998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1 713 000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-13 002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1 596 999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Regionkontingenter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987 600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1 087 500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-99 900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1 099 500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Pensjonistkontingenter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42 900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12 900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39 300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NJ felleskasser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15 000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16 000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-1 000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15 000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Pr>
                <w:rFonts w:ascii="Arial" w:hAnsi="Arial" w:cs="Arial"/>
                <w:color w:val="000000"/>
                <w:sz w:val="16"/>
                <w:szCs w:val="16"/>
              </w:rPr>
              <w:t>Tiltak i handlingsplanen</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136 516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300 000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-163 484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226 462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Viderefakturerte kostnader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9 636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100 000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-90 364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138 217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Kostnader vårmøte</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580 738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450 000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130 738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465 087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Kostnader høstmøte</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426 201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350 000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76 201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395 753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Kostnader andre møter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453 201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450 000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3 201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517 220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Honorar u/trekk</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25 000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-25 000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Diverse kostnader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12 500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2 500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Pressekort</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11 095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1 095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8 577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Prosjekter og utredninger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95 669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200 000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-104 331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180 153 </w:t>
            </w:r>
          </w:p>
        </w:tc>
      </w:tr>
      <w:tr w:rsidR="009C4A60" w:rsidRPr="0068563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C4A60" w:rsidRPr="00113CE5" w:rsidRDefault="009C4A60" w:rsidP="00B36426">
            <w:pPr>
              <w:rPr>
                <w:rFonts w:ascii="Arial" w:hAnsi="Arial" w:cs="Arial"/>
                <w:b/>
                <w:bCs/>
                <w:color w:val="000000"/>
                <w:sz w:val="16"/>
                <w:szCs w:val="16"/>
              </w:rPr>
            </w:pPr>
            <w:r w:rsidRPr="00113CE5">
              <w:rPr>
                <w:rFonts w:ascii="Arial" w:hAnsi="Arial" w:cs="Arial"/>
                <w:b/>
                <w:bCs/>
                <w:color w:val="000000"/>
                <w:sz w:val="16"/>
                <w:szCs w:val="16"/>
              </w:rPr>
              <w:t>Sum prosjektkostnader</w:t>
            </w:r>
          </w:p>
        </w:tc>
        <w:tc>
          <w:tcPr>
            <w:tcW w:w="156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4 471 054 </w:t>
            </w:r>
          </w:p>
        </w:tc>
        <w:tc>
          <w:tcPr>
            <w:tcW w:w="156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4 741 500 </w:t>
            </w:r>
          </w:p>
        </w:tc>
        <w:tc>
          <w:tcPr>
            <w:tcW w:w="1575"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-270 446 </w:t>
            </w:r>
          </w:p>
        </w:tc>
        <w:tc>
          <w:tcPr>
            <w:tcW w:w="1567" w:type="dxa"/>
            <w:tcBorders>
              <w:top w:val="single" w:sz="4" w:space="0" w:color="auto"/>
              <w:left w:val="nil"/>
              <w:bottom w:val="single" w:sz="4" w:space="0" w:color="auto"/>
              <w:right w:val="single" w:sz="4" w:space="0" w:color="auto"/>
            </w:tcBorders>
            <w:shd w:val="clear" w:color="auto" w:fill="D6E3BC" w:themeFill="accent3" w:themeFillTint="66"/>
            <w:vAlign w:val="bottom"/>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4 682 268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Lønnskostnader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3 032 917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2 900 000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132 917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2 821 089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Andre lønnskostnader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982 889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1 015 000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-32 111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865 092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Andre personalkostnader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55 246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55 000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246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58 669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 xml:space="preserve">Refunderte </w:t>
            </w:r>
            <w:proofErr w:type="spellStart"/>
            <w:r w:rsidRPr="007E4A9C">
              <w:rPr>
                <w:rFonts w:ascii="Arial" w:hAnsi="Arial" w:cs="Arial"/>
                <w:color w:val="000000"/>
                <w:sz w:val="16"/>
                <w:szCs w:val="16"/>
              </w:rPr>
              <w:t>adm</w:t>
            </w:r>
            <w:r>
              <w:rPr>
                <w:rFonts w:ascii="Arial" w:hAnsi="Arial" w:cs="Arial"/>
                <w:color w:val="000000"/>
                <w:sz w:val="16"/>
                <w:szCs w:val="16"/>
              </w:rPr>
              <w:t>.</w:t>
            </w:r>
            <w:r w:rsidRPr="007E4A9C">
              <w:rPr>
                <w:rFonts w:ascii="Arial" w:hAnsi="Arial" w:cs="Arial"/>
                <w:color w:val="000000"/>
                <w:sz w:val="16"/>
                <w:szCs w:val="16"/>
              </w:rPr>
              <w:t>kostnader</w:t>
            </w:r>
            <w:proofErr w:type="spellEnd"/>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-334 678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-340 000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5 322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-319 638 </w:t>
            </w:r>
          </w:p>
        </w:tc>
      </w:tr>
      <w:tr w:rsidR="009C4A60" w:rsidRPr="00877824"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C4A60" w:rsidRPr="007E4A9C" w:rsidRDefault="009C4A60" w:rsidP="00B36426">
            <w:pPr>
              <w:rPr>
                <w:rFonts w:ascii="Arial" w:hAnsi="Arial" w:cs="Arial"/>
                <w:b/>
                <w:bCs/>
                <w:color w:val="000000"/>
                <w:sz w:val="16"/>
                <w:szCs w:val="16"/>
              </w:rPr>
            </w:pPr>
            <w:r w:rsidRPr="007E4A9C">
              <w:rPr>
                <w:rFonts w:ascii="Arial" w:hAnsi="Arial" w:cs="Arial"/>
                <w:b/>
                <w:bCs/>
                <w:color w:val="000000"/>
                <w:sz w:val="16"/>
                <w:szCs w:val="16"/>
              </w:rPr>
              <w:t>Sum personalkostnader</w:t>
            </w:r>
          </w:p>
        </w:tc>
        <w:tc>
          <w:tcPr>
            <w:tcW w:w="156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3 736 374 </w:t>
            </w:r>
          </w:p>
        </w:tc>
        <w:tc>
          <w:tcPr>
            <w:tcW w:w="156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3 630 000 </w:t>
            </w:r>
          </w:p>
        </w:tc>
        <w:tc>
          <w:tcPr>
            <w:tcW w:w="1575"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106 374 </w:t>
            </w:r>
          </w:p>
        </w:tc>
        <w:tc>
          <w:tcPr>
            <w:tcW w:w="1567" w:type="dxa"/>
            <w:tcBorders>
              <w:top w:val="single" w:sz="4" w:space="0" w:color="auto"/>
              <w:left w:val="nil"/>
              <w:bottom w:val="single" w:sz="4" w:space="0" w:color="auto"/>
              <w:right w:val="single" w:sz="4" w:space="0" w:color="auto"/>
            </w:tcBorders>
            <w:shd w:val="clear" w:color="auto" w:fill="D6E3BC" w:themeFill="accent3" w:themeFillTint="66"/>
            <w:vAlign w:val="bottom"/>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3 425 212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Avskrivninger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67 881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27 881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87 660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Kostnader lokaler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603 687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650 000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-46 313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613 891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Inventar / vedlikehold</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43 717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13 717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49 010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Fremmede tjenester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280 471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270 000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10 471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305 917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113CE5" w:rsidRDefault="009C4A60" w:rsidP="00B36426">
            <w:pPr>
              <w:rPr>
                <w:rFonts w:ascii="Arial" w:hAnsi="Arial" w:cs="Arial"/>
                <w:color w:val="000000"/>
                <w:sz w:val="16"/>
                <w:szCs w:val="16"/>
              </w:rPr>
            </w:pPr>
            <w:r w:rsidRPr="00113CE5">
              <w:rPr>
                <w:rFonts w:ascii="Arial" w:hAnsi="Arial" w:cs="Arial"/>
                <w:color w:val="000000"/>
                <w:sz w:val="16"/>
                <w:szCs w:val="16"/>
              </w:rPr>
              <w:t>Kontorkostnader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269 380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225 000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44 380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237 591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Aviser og faglitteratur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65 146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80 000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-14 854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71 152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Telekostnader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82 295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100 000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-17 705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119 114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Porto</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34 378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25 000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9 378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22 861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Bilkostnader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14 086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Reisekostnader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190 287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230 000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-39 713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148 584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Kurskostnader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63 194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50 000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13 194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40 305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Gaver og kontingenter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59 845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60 000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-155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72 123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Forsikring</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7 500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-7 500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Bankkostnader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8 045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-1 955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4 563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Tap og lignende</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121 418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25 000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96 418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30 500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C4A60" w:rsidRPr="00113CE5" w:rsidRDefault="009C4A60" w:rsidP="00B36426">
            <w:pPr>
              <w:rPr>
                <w:rFonts w:ascii="Arial" w:hAnsi="Arial" w:cs="Arial"/>
                <w:b/>
                <w:bCs/>
                <w:color w:val="000000"/>
                <w:sz w:val="16"/>
                <w:szCs w:val="16"/>
              </w:rPr>
            </w:pPr>
            <w:r w:rsidRPr="00113CE5">
              <w:rPr>
                <w:rFonts w:ascii="Arial" w:hAnsi="Arial" w:cs="Arial"/>
                <w:b/>
                <w:bCs/>
                <w:color w:val="000000"/>
                <w:sz w:val="16"/>
                <w:szCs w:val="16"/>
              </w:rPr>
              <w:t>Sum driftskostnader</w:t>
            </w:r>
          </w:p>
        </w:tc>
        <w:tc>
          <w:tcPr>
            <w:tcW w:w="156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1 889 744 </w:t>
            </w:r>
          </w:p>
        </w:tc>
        <w:tc>
          <w:tcPr>
            <w:tcW w:w="156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1 802 500 </w:t>
            </w:r>
          </w:p>
        </w:tc>
        <w:tc>
          <w:tcPr>
            <w:tcW w:w="1575"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87 244 </w:t>
            </w:r>
          </w:p>
        </w:tc>
        <w:tc>
          <w:tcPr>
            <w:tcW w:w="1567" w:type="dxa"/>
            <w:tcBorders>
              <w:top w:val="single" w:sz="4" w:space="0" w:color="auto"/>
              <w:left w:val="nil"/>
              <w:bottom w:val="single" w:sz="4" w:space="0" w:color="auto"/>
              <w:right w:val="single" w:sz="4" w:space="0" w:color="auto"/>
            </w:tcBorders>
            <w:shd w:val="clear" w:color="auto" w:fill="D6E3BC" w:themeFill="accent3" w:themeFillTint="66"/>
            <w:vAlign w:val="bottom"/>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1 817 357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9C4A60" w:rsidRPr="007E4A9C" w:rsidRDefault="009C4A60" w:rsidP="00B36426">
            <w:pPr>
              <w:rPr>
                <w:rFonts w:ascii="Arial" w:hAnsi="Arial" w:cs="Arial"/>
                <w:b/>
                <w:bCs/>
                <w:color w:val="000000"/>
                <w:sz w:val="16"/>
                <w:szCs w:val="16"/>
              </w:rPr>
            </w:pPr>
            <w:r w:rsidRPr="007E4A9C">
              <w:rPr>
                <w:rFonts w:ascii="Arial" w:hAnsi="Arial" w:cs="Arial"/>
                <w:b/>
                <w:bCs/>
                <w:color w:val="000000"/>
                <w:sz w:val="16"/>
                <w:szCs w:val="16"/>
              </w:rPr>
              <w:t>SUM KOSTNADER</w:t>
            </w:r>
          </w:p>
        </w:tc>
        <w:tc>
          <w:tcPr>
            <w:tcW w:w="156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10 097 172 </w:t>
            </w:r>
          </w:p>
        </w:tc>
        <w:tc>
          <w:tcPr>
            <w:tcW w:w="156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10 174 000 </w:t>
            </w:r>
          </w:p>
        </w:tc>
        <w:tc>
          <w:tcPr>
            <w:tcW w:w="1575"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-76 828 </w:t>
            </w:r>
          </w:p>
        </w:tc>
        <w:tc>
          <w:tcPr>
            <w:tcW w:w="1567" w:type="dxa"/>
            <w:tcBorders>
              <w:top w:val="single" w:sz="4" w:space="0" w:color="auto"/>
              <w:left w:val="nil"/>
              <w:bottom w:val="single" w:sz="4" w:space="0" w:color="auto"/>
              <w:right w:val="single" w:sz="4" w:space="0" w:color="auto"/>
            </w:tcBorders>
            <w:shd w:val="clear" w:color="auto" w:fill="D6E3BC" w:themeFill="accent3" w:themeFillTint="66"/>
            <w:vAlign w:val="bottom"/>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9 924 837 </w:t>
            </w:r>
          </w:p>
        </w:tc>
      </w:tr>
      <w:tr w:rsidR="009C4A60" w:rsidRPr="00877824"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b/>
                <w:bCs/>
                <w:color w:val="000000"/>
                <w:sz w:val="16"/>
                <w:szCs w:val="16"/>
              </w:rPr>
            </w:pPr>
            <w:r w:rsidRPr="007E4A9C">
              <w:rPr>
                <w:rFonts w:ascii="Arial" w:hAnsi="Arial" w:cs="Arial"/>
                <w:b/>
                <w:bCs/>
                <w:color w:val="000000"/>
                <w:sz w:val="16"/>
                <w:szCs w:val="16"/>
              </w:rPr>
              <w:t>Resultat før finans</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b/>
                <w:bCs/>
                <w:color w:val="000000"/>
                <w:sz w:val="16"/>
                <w:szCs w:val="16"/>
              </w:rPr>
            </w:pPr>
            <w:r>
              <w:rPr>
                <w:rFonts w:ascii="Arial" w:hAnsi="Arial" w:cs="Arial"/>
                <w:b/>
                <w:bCs/>
                <w:color w:val="000000"/>
                <w:sz w:val="16"/>
                <w:szCs w:val="16"/>
              </w:rPr>
              <w:t xml:space="preserve">            </w:t>
            </w:r>
            <w:r w:rsidRPr="003073FF">
              <w:rPr>
                <w:rFonts w:ascii="Arial" w:hAnsi="Arial" w:cs="Arial"/>
                <w:b/>
                <w:bCs/>
                <w:color w:val="000000"/>
                <w:sz w:val="16"/>
                <w:szCs w:val="16"/>
              </w:rPr>
              <w:t xml:space="preserve">23 830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b/>
                <w:bCs/>
                <w:color w:val="000000"/>
                <w:sz w:val="16"/>
                <w:szCs w:val="16"/>
              </w:rPr>
            </w:pPr>
            <w:r>
              <w:rPr>
                <w:rFonts w:ascii="Arial" w:hAnsi="Arial" w:cs="Arial"/>
                <w:b/>
                <w:bCs/>
                <w:color w:val="000000"/>
                <w:sz w:val="16"/>
                <w:szCs w:val="16"/>
              </w:rPr>
              <w:t xml:space="preserve">            </w:t>
            </w:r>
            <w:r w:rsidRPr="003073FF">
              <w:rPr>
                <w:rFonts w:ascii="Arial" w:hAnsi="Arial" w:cs="Arial"/>
                <w:b/>
                <w:bCs/>
                <w:color w:val="000000"/>
                <w:sz w:val="16"/>
                <w:szCs w:val="16"/>
              </w:rPr>
              <w:t xml:space="preserve">23 500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-330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b/>
                <w:bCs/>
                <w:color w:val="000000"/>
                <w:sz w:val="16"/>
                <w:szCs w:val="16"/>
              </w:rPr>
            </w:pPr>
            <w:bookmarkStart w:id="0" w:name="_GoBack"/>
            <w:bookmarkEnd w:id="0"/>
            <w:r>
              <w:rPr>
                <w:rFonts w:ascii="Arial" w:hAnsi="Arial" w:cs="Arial"/>
                <w:b/>
                <w:bCs/>
                <w:color w:val="000000"/>
                <w:sz w:val="16"/>
                <w:szCs w:val="16"/>
              </w:rPr>
              <w:t xml:space="preserve">         </w:t>
            </w:r>
            <w:r w:rsidRPr="003073FF">
              <w:rPr>
                <w:rFonts w:ascii="Arial" w:hAnsi="Arial" w:cs="Arial"/>
                <w:b/>
                <w:bCs/>
                <w:color w:val="000000"/>
                <w:sz w:val="16"/>
                <w:szCs w:val="16"/>
              </w:rPr>
              <w:t xml:space="preserve">129 044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Renteinntekter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46 795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100 000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-53 205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103 151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Finanskostnader</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2 131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5 000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-2 869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xml:space="preserve">                1 847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A60" w:rsidRPr="007E4A9C" w:rsidRDefault="009C4A60" w:rsidP="00B36426">
            <w:pPr>
              <w:rPr>
                <w:rFonts w:ascii="Arial" w:hAnsi="Arial" w:cs="Arial"/>
                <w:color w:val="000000"/>
                <w:sz w:val="16"/>
                <w:szCs w:val="16"/>
              </w:rPr>
            </w:pPr>
            <w:r w:rsidRPr="007E4A9C">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color w:val="000000"/>
                <w:sz w:val="16"/>
                <w:szCs w:val="16"/>
              </w:rPr>
            </w:pPr>
            <w:r w:rsidRPr="003073FF">
              <w:rPr>
                <w:rFonts w:ascii="Arial" w:hAnsi="Arial" w:cs="Arial"/>
                <w:color w:val="000000"/>
                <w:sz w:val="16"/>
                <w:szCs w:val="16"/>
              </w:rPr>
              <w:t> </w:t>
            </w:r>
          </w:p>
        </w:tc>
      </w:tr>
      <w:tr w:rsidR="009C4A60" w:rsidRPr="007E4A9C" w:rsidTr="009C4A60">
        <w:trPr>
          <w:trHeight w:val="170"/>
        </w:trPr>
        <w:tc>
          <w:tcPr>
            <w:tcW w:w="224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9C4A60" w:rsidRPr="007E4A9C" w:rsidRDefault="009C4A60" w:rsidP="00B36426">
            <w:pPr>
              <w:rPr>
                <w:rFonts w:ascii="Arial" w:hAnsi="Arial" w:cs="Arial"/>
                <w:b/>
                <w:bCs/>
                <w:color w:val="000000"/>
                <w:sz w:val="16"/>
                <w:szCs w:val="16"/>
              </w:rPr>
            </w:pPr>
            <w:r w:rsidRPr="007E4A9C">
              <w:rPr>
                <w:rFonts w:ascii="Arial" w:hAnsi="Arial" w:cs="Arial"/>
                <w:b/>
                <w:bCs/>
                <w:color w:val="000000"/>
                <w:sz w:val="16"/>
                <w:szCs w:val="16"/>
              </w:rPr>
              <w:t>RESULTAT</w:t>
            </w:r>
          </w:p>
        </w:tc>
        <w:tc>
          <w:tcPr>
            <w:tcW w:w="1567"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9C4A60" w:rsidRPr="003073FF" w:rsidRDefault="009C4A60" w:rsidP="007C18BB">
            <w:pPr>
              <w:jc w:val="right"/>
              <w:rPr>
                <w:rFonts w:ascii="Arial" w:hAnsi="Arial" w:cs="Arial"/>
                <w:b/>
                <w:bCs/>
                <w:color w:val="000000"/>
                <w:sz w:val="16"/>
                <w:szCs w:val="16"/>
              </w:rPr>
            </w:pPr>
            <w:r>
              <w:rPr>
                <w:rFonts w:ascii="Arial" w:hAnsi="Arial" w:cs="Arial"/>
                <w:b/>
                <w:bCs/>
                <w:color w:val="000000"/>
                <w:sz w:val="16"/>
                <w:szCs w:val="16"/>
              </w:rPr>
              <w:t xml:space="preserve">            </w:t>
            </w:r>
            <w:r w:rsidRPr="003073FF">
              <w:rPr>
                <w:rFonts w:ascii="Arial" w:hAnsi="Arial" w:cs="Arial"/>
                <w:b/>
                <w:bCs/>
                <w:color w:val="000000"/>
                <w:sz w:val="16"/>
                <w:szCs w:val="16"/>
              </w:rPr>
              <w:t xml:space="preserve">68 494 </w:t>
            </w:r>
          </w:p>
        </w:tc>
        <w:tc>
          <w:tcPr>
            <w:tcW w:w="156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9C4A60" w:rsidRPr="003073FF" w:rsidRDefault="009C4A60" w:rsidP="007C18BB">
            <w:pPr>
              <w:jc w:val="right"/>
              <w:rPr>
                <w:rFonts w:ascii="Arial" w:hAnsi="Arial" w:cs="Arial"/>
                <w:b/>
                <w:bCs/>
                <w:color w:val="000000"/>
                <w:sz w:val="16"/>
                <w:szCs w:val="16"/>
              </w:rPr>
            </w:pPr>
            <w:r>
              <w:rPr>
                <w:rFonts w:ascii="Arial" w:hAnsi="Arial" w:cs="Arial"/>
                <w:b/>
                <w:bCs/>
                <w:color w:val="000000"/>
                <w:sz w:val="16"/>
                <w:szCs w:val="16"/>
              </w:rPr>
              <w:t xml:space="preserve">         </w:t>
            </w:r>
            <w:r w:rsidRPr="003073FF">
              <w:rPr>
                <w:rFonts w:ascii="Arial" w:hAnsi="Arial" w:cs="Arial"/>
                <w:b/>
                <w:bCs/>
                <w:color w:val="000000"/>
                <w:sz w:val="16"/>
                <w:szCs w:val="16"/>
              </w:rPr>
              <w:t xml:space="preserve">118 500 </w:t>
            </w:r>
          </w:p>
        </w:tc>
        <w:tc>
          <w:tcPr>
            <w:tcW w:w="1575" w:type="dxa"/>
            <w:tcBorders>
              <w:top w:val="single" w:sz="4" w:space="0" w:color="auto"/>
              <w:left w:val="nil"/>
              <w:bottom w:val="single" w:sz="4" w:space="0" w:color="auto"/>
              <w:right w:val="single" w:sz="4" w:space="0" w:color="auto"/>
            </w:tcBorders>
            <w:shd w:val="clear" w:color="000000" w:fill="D7E4BC"/>
            <w:noWrap/>
            <w:vAlign w:val="bottom"/>
            <w:hideMark/>
          </w:tcPr>
          <w:p w:rsidR="009C4A60" w:rsidRPr="003073FF" w:rsidRDefault="009C4A60" w:rsidP="007C18BB">
            <w:pPr>
              <w:jc w:val="right"/>
              <w:rPr>
                <w:rFonts w:ascii="Arial" w:hAnsi="Arial" w:cs="Arial"/>
                <w:b/>
                <w:bCs/>
                <w:color w:val="000000"/>
                <w:sz w:val="16"/>
                <w:szCs w:val="16"/>
              </w:rPr>
            </w:pPr>
            <w:r w:rsidRPr="003073FF">
              <w:rPr>
                <w:rFonts w:ascii="Arial" w:hAnsi="Arial" w:cs="Arial"/>
                <w:b/>
                <w:bCs/>
                <w:color w:val="000000"/>
                <w:sz w:val="16"/>
                <w:szCs w:val="16"/>
              </w:rPr>
              <w:t xml:space="preserve">             50 006 </w:t>
            </w:r>
          </w:p>
        </w:tc>
        <w:tc>
          <w:tcPr>
            <w:tcW w:w="1567" w:type="dxa"/>
            <w:tcBorders>
              <w:top w:val="single" w:sz="4" w:space="0" w:color="auto"/>
              <w:left w:val="nil"/>
              <w:bottom w:val="single" w:sz="4" w:space="0" w:color="auto"/>
              <w:right w:val="single" w:sz="4" w:space="0" w:color="auto"/>
            </w:tcBorders>
            <w:shd w:val="clear" w:color="auto" w:fill="E5B8B7" w:themeFill="accent2" w:themeFillTint="66"/>
            <w:vAlign w:val="bottom"/>
          </w:tcPr>
          <w:p w:rsidR="009C4A60" w:rsidRPr="003073FF" w:rsidRDefault="009C4A60" w:rsidP="007C18BB">
            <w:pPr>
              <w:jc w:val="right"/>
              <w:rPr>
                <w:rFonts w:ascii="Arial" w:hAnsi="Arial" w:cs="Arial"/>
                <w:b/>
                <w:bCs/>
                <w:color w:val="000000"/>
                <w:sz w:val="16"/>
                <w:szCs w:val="16"/>
              </w:rPr>
            </w:pPr>
            <w:r>
              <w:rPr>
                <w:rFonts w:ascii="Arial" w:hAnsi="Arial" w:cs="Arial"/>
                <w:b/>
                <w:bCs/>
                <w:color w:val="000000"/>
                <w:sz w:val="16"/>
                <w:szCs w:val="16"/>
              </w:rPr>
              <w:t xml:space="preserve">         </w:t>
            </w:r>
            <w:r w:rsidRPr="003073FF">
              <w:rPr>
                <w:rFonts w:ascii="Arial" w:hAnsi="Arial" w:cs="Arial"/>
                <w:b/>
                <w:bCs/>
                <w:color w:val="000000"/>
                <w:sz w:val="16"/>
                <w:szCs w:val="16"/>
              </w:rPr>
              <w:t xml:space="preserve">230 348 </w:t>
            </w:r>
          </w:p>
        </w:tc>
      </w:tr>
      <w:tr w:rsidR="009C4A60" w:rsidRPr="007E4A9C" w:rsidTr="009C4A60">
        <w:trPr>
          <w:trHeight w:val="300"/>
        </w:trPr>
        <w:tc>
          <w:tcPr>
            <w:tcW w:w="2249" w:type="dxa"/>
            <w:tcBorders>
              <w:top w:val="nil"/>
              <w:left w:val="nil"/>
              <w:bottom w:val="nil"/>
              <w:right w:val="nil"/>
            </w:tcBorders>
            <w:shd w:val="clear" w:color="auto" w:fill="auto"/>
            <w:noWrap/>
            <w:vAlign w:val="bottom"/>
            <w:hideMark/>
          </w:tcPr>
          <w:p w:rsidR="009C4A60" w:rsidRPr="007E4A9C" w:rsidRDefault="009C4A60" w:rsidP="00B36426">
            <w:pPr>
              <w:rPr>
                <w:color w:val="000000"/>
              </w:rPr>
            </w:pPr>
          </w:p>
        </w:tc>
        <w:tc>
          <w:tcPr>
            <w:tcW w:w="1567" w:type="dxa"/>
            <w:tcBorders>
              <w:top w:val="nil"/>
              <w:left w:val="nil"/>
              <w:bottom w:val="nil"/>
              <w:right w:val="nil"/>
            </w:tcBorders>
            <w:shd w:val="clear" w:color="auto" w:fill="auto"/>
            <w:noWrap/>
            <w:vAlign w:val="bottom"/>
            <w:hideMark/>
          </w:tcPr>
          <w:p w:rsidR="009C4A60" w:rsidRPr="007E4A9C" w:rsidRDefault="009C4A60" w:rsidP="00B36426">
            <w:pPr>
              <w:jc w:val="right"/>
              <w:rPr>
                <w:color w:val="000000"/>
              </w:rPr>
            </w:pPr>
          </w:p>
        </w:tc>
        <w:tc>
          <w:tcPr>
            <w:tcW w:w="1567" w:type="dxa"/>
            <w:tcBorders>
              <w:top w:val="nil"/>
              <w:left w:val="nil"/>
              <w:bottom w:val="nil"/>
              <w:right w:val="nil"/>
            </w:tcBorders>
            <w:shd w:val="clear" w:color="auto" w:fill="auto"/>
            <w:noWrap/>
            <w:vAlign w:val="bottom"/>
            <w:hideMark/>
          </w:tcPr>
          <w:p w:rsidR="009C4A60" w:rsidRPr="007E4A9C" w:rsidRDefault="009C4A60" w:rsidP="00B36426">
            <w:pPr>
              <w:jc w:val="right"/>
              <w:rPr>
                <w:color w:val="000000"/>
              </w:rPr>
            </w:pPr>
          </w:p>
        </w:tc>
        <w:tc>
          <w:tcPr>
            <w:tcW w:w="1575" w:type="dxa"/>
            <w:tcBorders>
              <w:top w:val="nil"/>
              <w:left w:val="nil"/>
              <w:bottom w:val="nil"/>
              <w:right w:val="nil"/>
            </w:tcBorders>
            <w:shd w:val="clear" w:color="auto" w:fill="auto"/>
            <w:noWrap/>
            <w:vAlign w:val="bottom"/>
            <w:hideMark/>
          </w:tcPr>
          <w:p w:rsidR="009C4A60" w:rsidRPr="007E4A9C" w:rsidRDefault="009C4A60" w:rsidP="00B36426">
            <w:pPr>
              <w:jc w:val="right"/>
              <w:rPr>
                <w:color w:val="000000"/>
              </w:rPr>
            </w:pPr>
          </w:p>
        </w:tc>
        <w:tc>
          <w:tcPr>
            <w:tcW w:w="1567" w:type="dxa"/>
            <w:tcBorders>
              <w:top w:val="nil"/>
              <w:left w:val="nil"/>
              <w:bottom w:val="nil"/>
              <w:right w:val="nil"/>
            </w:tcBorders>
          </w:tcPr>
          <w:p w:rsidR="009C4A60" w:rsidRPr="007E4A9C" w:rsidRDefault="009C4A60" w:rsidP="00B36426">
            <w:pPr>
              <w:jc w:val="right"/>
              <w:rPr>
                <w:color w:val="000000"/>
              </w:rPr>
            </w:pPr>
          </w:p>
        </w:tc>
      </w:tr>
    </w:tbl>
    <w:p w:rsidR="00B36426" w:rsidRDefault="003073FF" w:rsidP="003073FF">
      <w:pPr>
        <w:tabs>
          <w:tab w:val="left" w:pos="8110"/>
        </w:tabs>
        <w:rPr>
          <w:rFonts w:ascii="Arial" w:hAnsi="Arial" w:cs="Arial"/>
          <w:sz w:val="28"/>
          <w:szCs w:val="28"/>
        </w:rPr>
      </w:pPr>
      <w:r>
        <w:rPr>
          <w:rFonts w:ascii="Arial" w:hAnsi="Arial" w:cs="Arial"/>
          <w:sz w:val="28"/>
          <w:szCs w:val="28"/>
        </w:rPr>
        <w:tab/>
      </w:r>
    </w:p>
    <w:p w:rsidR="00B36426" w:rsidRDefault="00B36426" w:rsidP="00B36426">
      <w:pPr>
        <w:rPr>
          <w:rFonts w:ascii="Arial" w:hAnsi="Arial" w:cs="Arial"/>
          <w:sz w:val="28"/>
          <w:szCs w:val="28"/>
        </w:rPr>
      </w:pPr>
    </w:p>
    <w:p w:rsidR="00512AF2" w:rsidRDefault="00512AF2">
      <w:pPr>
        <w:rPr>
          <w:rFonts w:ascii="Times New Roman" w:hAnsi="Times New Roman"/>
          <w:sz w:val="24"/>
          <w:szCs w:val="24"/>
        </w:rPr>
      </w:pPr>
    </w:p>
    <w:p w:rsidR="002C6FF9" w:rsidRDefault="002C6FF9">
      <w:pPr>
        <w:rPr>
          <w:rFonts w:ascii="Times New Roman" w:hAnsi="Times New Roman"/>
          <w:sz w:val="24"/>
          <w:szCs w:val="24"/>
        </w:rPr>
      </w:pPr>
    </w:p>
    <w:p w:rsidR="002C6FF9" w:rsidRDefault="002C6FF9">
      <w:pPr>
        <w:rPr>
          <w:rFonts w:ascii="Times New Roman" w:hAnsi="Times New Roman"/>
          <w:sz w:val="24"/>
          <w:szCs w:val="24"/>
        </w:rPr>
      </w:pPr>
    </w:p>
    <w:p w:rsidR="002C6FF9" w:rsidRDefault="002C6FF9">
      <w:pPr>
        <w:rPr>
          <w:rFonts w:ascii="Times New Roman" w:hAnsi="Times New Roman"/>
          <w:sz w:val="24"/>
          <w:szCs w:val="24"/>
        </w:rPr>
      </w:pPr>
    </w:p>
    <w:p w:rsidR="002C6FF9" w:rsidRDefault="002C6FF9">
      <w:pPr>
        <w:rPr>
          <w:rFonts w:ascii="Times New Roman" w:hAnsi="Times New Roman"/>
          <w:sz w:val="24"/>
          <w:szCs w:val="24"/>
        </w:rPr>
      </w:pPr>
    </w:p>
    <w:p w:rsidR="002C6FF9" w:rsidRDefault="002C6FF9">
      <w:pPr>
        <w:rPr>
          <w:rFonts w:ascii="Times New Roman" w:hAnsi="Times New Roman"/>
          <w:sz w:val="24"/>
          <w:szCs w:val="24"/>
        </w:rPr>
      </w:pPr>
    </w:p>
    <w:p w:rsidR="002C6FF9" w:rsidRDefault="002C6FF9">
      <w:pPr>
        <w:rPr>
          <w:rFonts w:ascii="Times New Roman" w:hAnsi="Times New Roman"/>
          <w:sz w:val="24"/>
          <w:szCs w:val="24"/>
        </w:rPr>
      </w:pPr>
    </w:p>
    <w:p w:rsidR="002C6FF9" w:rsidRDefault="002C6FF9">
      <w:pPr>
        <w:rPr>
          <w:rFonts w:ascii="Times New Roman" w:hAnsi="Times New Roman"/>
          <w:sz w:val="24"/>
          <w:szCs w:val="24"/>
        </w:rPr>
      </w:pPr>
    </w:p>
    <w:tbl>
      <w:tblPr>
        <w:tblW w:w="9649" w:type="dxa"/>
        <w:tblInd w:w="60" w:type="dxa"/>
        <w:tblCellMar>
          <w:left w:w="70" w:type="dxa"/>
          <w:right w:w="70" w:type="dxa"/>
        </w:tblCellMar>
        <w:tblLook w:val="04A0"/>
      </w:tblPr>
      <w:tblGrid>
        <w:gridCol w:w="2845"/>
        <w:gridCol w:w="1701"/>
        <w:gridCol w:w="1701"/>
        <w:gridCol w:w="1701"/>
        <w:gridCol w:w="1701"/>
      </w:tblGrid>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lastRenderedPageBreak/>
              <w:t>BALANSE</w:t>
            </w:r>
          </w:p>
        </w:tc>
        <w:tc>
          <w:tcPr>
            <w:tcW w:w="1701" w:type="dxa"/>
            <w:tcBorders>
              <w:top w:val="single" w:sz="2" w:space="0" w:color="auto"/>
              <w:left w:val="single" w:sz="2" w:space="0" w:color="auto"/>
              <w:bottom w:val="single" w:sz="2" w:space="0" w:color="auto"/>
              <w:right w:val="single" w:sz="2" w:space="0" w:color="auto"/>
            </w:tcBorders>
          </w:tcPr>
          <w:p w:rsidR="007C18BB" w:rsidRPr="002C6FF9" w:rsidRDefault="007C18BB" w:rsidP="007C18BB">
            <w:pPr>
              <w:jc w:val="center"/>
              <w:rPr>
                <w:rFonts w:ascii="Arial" w:eastAsia="Times New Roman" w:hAnsi="Arial" w:cs="Arial"/>
                <w:color w:val="000000"/>
                <w:sz w:val="16"/>
                <w:szCs w:val="16"/>
                <w:lang w:eastAsia="nb-NO"/>
              </w:rPr>
            </w:pPr>
            <w:r>
              <w:rPr>
                <w:rFonts w:ascii="Arial" w:eastAsia="Times New Roman" w:hAnsi="Arial" w:cs="Arial"/>
                <w:color w:val="000000"/>
                <w:sz w:val="16"/>
                <w:szCs w:val="16"/>
                <w:lang w:eastAsia="nb-NO"/>
              </w:rPr>
              <w:t>2015-12-31</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7C18BB">
            <w:pPr>
              <w:jc w:val="cente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2014</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jc w:val="center"/>
              <w:rPr>
                <w:rFonts w:ascii="Arial" w:eastAsia="Times New Roman" w:hAnsi="Arial" w:cs="Arial"/>
                <w:color w:val="000000"/>
                <w:sz w:val="16"/>
                <w:szCs w:val="16"/>
                <w:lang w:eastAsia="nb-NO"/>
              </w:rPr>
            </w:pPr>
            <w:r>
              <w:rPr>
                <w:rFonts w:ascii="Arial" w:eastAsia="Times New Roman" w:hAnsi="Arial" w:cs="Arial"/>
                <w:color w:val="000000"/>
                <w:sz w:val="16"/>
                <w:szCs w:val="16"/>
                <w:lang w:eastAsia="nb-NO"/>
              </w:rPr>
              <w:t xml:space="preserve">     </w:t>
            </w:r>
            <w:r w:rsidRPr="002C6FF9">
              <w:rPr>
                <w:rFonts w:ascii="Arial" w:eastAsia="Times New Roman" w:hAnsi="Arial" w:cs="Arial"/>
                <w:color w:val="000000"/>
                <w:sz w:val="16"/>
                <w:szCs w:val="16"/>
                <w:lang w:eastAsia="nb-NO"/>
              </w:rPr>
              <w:t>2013</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jc w:val="center"/>
              <w:rPr>
                <w:rFonts w:ascii="Arial" w:eastAsia="Times New Roman" w:hAnsi="Arial" w:cs="Arial"/>
                <w:color w:val="000000"/>
                <w:sz w:val="16"/>
                <w:szCs w:val="16"/>
                <w:lang w:eastAsia="nb-NO"/>
              </w:rPr>
            </w:pPr>
            <w:r>
              <w:rPr>
                <w:rFonts w:ascii="Arial" w:eastAsia="Times New Roman" w:hAnsi="Arial" w:cs="Arial"/>
                <w:color w:val="000000"/>
                <w:sz w:val="16"/>
                <w:szCs w:val="16"/>
                <w:lang w:eastAsia="nb-NO"/>
              </w:rPr>
              <w:t xml:space="preserve">     </w:t>
            </w:r>
            <w:r w:rsidRPr="002C6FF9">
              <w:rPr>
                <w:rFonts w:ascii="Arial" w:eastAsia="Times New Roman" w:hAnsi="Arial" w:cs="Arial"/>
                <w:color w:val="000000"/>
                <w:sz w:val="16"/>
                <w:szCs w:val="16"/>
                <w:lang w:eastAsia="nb-NO"/>
              </w:rPr>
              <w:t>2012</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Eiendeler</w:t>
            </w:r>
          </w:p>
        </w:tc>
        <w:tc>
          <w:tcPr>
            <w:tcW w:w="1701" w:type="dxa"/>
            <w:tcBorders>
              <w:top w:val="single" w:sz="2" w:space="0" w:color="auto"/>
              <w:left w:val="single" w:sz="2" w:space="0" w:color="auto"/>
              <w:bottom w:val="single" w:sz="2" w:space="0" w:color="auto"/>
              <w:right w:val="single" w:sz="2" w:space="0" w:color="auto"/>
            </w:tcBorders>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Anleggsmidler</w:t>
            </w:r>
          </w:p>
        </w:tc>
        <w:tc>
          <w:tcPr>
            <w:tcW w:w="1701" w:type="dxa"/>
            <w:tcBorders>
              <w:top w:val="single" w:sz="2" w:space="0" w:color="auto"/>
              <w:left w:val="single" w:sz="2" w:space="0" w:color="auto"/>
              <w:bottom w:val="single" w:sz="2" w:space="0" w:color="auto"/>
              <w:right w:val="single" w:sz="2" w:space="0" w:color="auto"/>
            </w:tcBorders>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Kunst</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12 500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12 500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12 500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12 500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Datautstyr</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39 221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22 893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4 798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21 927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Webutvikling</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DD7790" w:rsidP="007C18BB">
            <w:pPr>
              <w:jc w:val="right"/>
              <w:rPr>
                <w:rFonts w:ascii="Arial" w:hAnsi="Arial" w:cs="Arial"/>
                <w:color w:val="000000"/>
                <w:sz w:val="16"/>
                <w:szCs w:val="16"/>
              </w:rPr>
            </w:pPr>
            <w:r>
              <w:rPr>
                <w:rFonts w:ascii="Arial" w:hAnsi="Arial" w:cs="Arial"/>
                <w:color w:val="000000"/>
                <w:sz w:val="16"/>
                <w:szCs w:val="16"/>
              </w:rPr>
              <w:t xml:space="preserve">               172 039</w:t>
            </w:r>
            <w:r w:rsidR="007C18BB" w:rsidRPr="007C18BB">
              <w:rPr>
                <w:rFonts w:ascii="Arial" w:hAnsi="Arial" w:cs="Arial"/>
                <w:color w:val="000000"/>
                <w:sz w:val="16"/>
                <w:szCs w:val="16"/>
              </w:rPr>
              <w:t xml:space="preserve">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51 837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82 843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102 808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Bil</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125 000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267 008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Sum anleggsmidler</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b/>
                <w:bCs/>
                <w:color w:val="000000"/>
                <w:sz w:val="16"/>
                <w:szCs w:val="16"/>
              </w:rPr>
            </w:pPr>
            <w:r w:rsidRPr="007C18BB">
              <w:rPr>
                <w:rFonts w:ascii="Arial" w:hAnsi="Arial" w:cs="Arial"/>
                <w:b/>
                <w:bCs/>
                <w:color w:val="000000"/>
                <w:sz w:val="16"/>
                <w:szCs w:val="16"/>
              </w:rPr>
              <w:t xml:space="preserve">               223 760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87 230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225 141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404 243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Omløpsmidler</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Kundefordringer</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114 351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91 350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105 504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113 417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Andre fordringer/forskudd</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334C4C">
            <w:pPr>
              <w:jc w:val="right"/>
              <w:rPr>
                <w:rFonts w:ascii="Arial" w:hAnsi="Arial" w:cs="Arial"/>
                <w:color w:val="000000"/>
                <w:sz w:val="16"/>
                <w:szCs w:val="16"/>
              </w:rPr>
            </w:pPr>
            <w:r w:rsidRPr="007C18BB">
              <w:rPr>
                <w:rFonts w:ascii="Arial" w:hAnsi="Arial" w:cs="Arial"/>
                <w:color w:val="000000"/>
                <w:sz w:val="16"/>
                <w:szCs w:val="16"/>
              </w:rPr>
              <w:t xml:space="preserve">                  23 61</w:t>
            </w:r>
            <w:r w:rsidR="00334C4C">
              <w:rPr>
                <w:rFonts w:ascii="Arial" w:hAnsi="Arial" w:cs="Arial"/>
                <w:color w:val="000000"/>
                <w:sz w:val="16"/>
                <w:szCs w:val="16"/>
              </w:rPr>
              <w:t>4</w:t>
            </w:r>
            <w:r w:rsidRPr="007C18BB">
              <w:rPr>
                <w:rFonts w:ascii="Arial" w:hAnsi="Arial" w:cs="Arial"/>
                <w:color w:val="000000"/>
                <w:sz w:val="16"/>
                <w:szCs w:val="16"/>
              </w:rPr>
              <w:t xml:space="preserve">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3 856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76 739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5 550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Forskuddsbetalte kostnader</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28 012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273 046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159 698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97 682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Mellomregning PS</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6 750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13 625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13 625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13 625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roofErr w:type="gramStart"/>
            <w:r w:rsidRPr="002C6FF9">
              <w:rPr>
                <w:rFonts w:ascii="Arial" w:eastAsia="Times New Roman" w:hAnsi="Arial" w:cs="Arial"/>
                <w:color w:val="000000"/>
                <w:sz w:val="16"/>
                <w:szCs w:val="16"/>
                <w:lang w:eastAsia="nb-NO"/>
              </w:rPr>
              <w:t>Mellomre</w:t>
            </w:r>
            <w:r>
              <w:rPr>
                <w:rFonts w:ascii="Arial" w:eastAsia="Times New Roman" w:hAnsi="Arial" w:cs="Arial"/>
                <w:color w:val="000000"/>
                <w:sz w:val="16"/>
                <w:szCs w:val="16"/>
                <w:lang w:eastAsia="nb-NO"/>
              </w:rPr>
              <w:t>g</w:t>
            </w:r>
            <w:r w:rsidRPr="002C6FF9">
              <w:rPr>
                <w:rFonts w:ascii="Arial" w:eastAsia="Times New Roman" w:hAnsi="Arial" w:cs="Arial"/>
                <w:color w:val="000000"/>
                <w:sz w:val="16"/>
                <w:szCs w:val="16"/>
                <w:lang w:eastAsia="nb-NO"/>
              </w:rPr>
              <w:t>ning  VF</w:t>
            </w:r>
            <w:proofErr w:type="gramEnd"/>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50 733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40 740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Mellomregning kopivederlag</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113 064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40 323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roofErr w:type="spellStart"/>
            <w:r w:rsidRPr="002C6FF9">
              <w:rPr>
                <w:rFonts w:ascii="Arial" w:eastAsia="Times New Roman" w:hAnsi="Arial" w:cs="Arial"/>
                <w:color w:val="000000"/>
                <w:sz w:val="16"/>
                <w:szCs w:val="16"/>
                <w:lang w:eastAsia="nb-NO"/>
              </w:rPr>
              <w:t>Særvilkår</w:t>
            </w:r>
            <w:proofErr w:type="spellEnd"/>
            <w:r w:rsidRPr="002C6FF9">
              <w:rPr>
                <w:rFonts w:ascii="Arial" w:eastAsia="Times New Roman" w:hAnsi="Arial" w:cs="Arial"/>
                <w:color w:val="000000"/>
                <w:sz w:val="16"/>
                <w:szCs w:val="16"/>
                <w:lang w:eastAsia="nb-NO"/>
              </w:rPr>
              <w:t xml:space="preserve"> / verdipapirer</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334C4C">
            <w:pPr>
              <w:jc w:val="right"/>
              <w:rPr>
                <w:rFonts w:ascii="Arial" w:hAnsi="Arial" w:cs="Arial"/>
                <w:color w:val="000000"/>
                <w:sz w:val="16"/>
                <w:szCs w:val="16"/>
              </w:rPr>
            </w:pPr>
            <w:r w:rsidRPr="007C18BB">
              <w:rPr>
                <w:rFonts w:ascii="Arial" w:hAnsi="Arial" w:cs="Arial"/>
                <w:color w:val="000000"/>
                <w:sz w:val="16"/>
                <w:szCs w:val="16"/>
              </w:rPr>
              <w:t xml:space="preserve">            3 </w:t>
            </w:r>
            <w:r w:rsidR="00334C4C">
              <w:rPr>
                <w:rFonts w:ascii="Arial" w:hAnsi="Arial" w:cs="Arial"/>
                <w:color w:val="000000"/>
                <w:sz w:val="16"/>
                <w:szCs w:val="16"/>
              </w:rPr>
              <w:t>000</w:t>
            </w:r>
            <w:r w:rsidRPr="007C18BB">
              <w:rPr>
                <w:rFonts w:ascii="Arial" w:hAnsi="Arial" w:cs="Arial"/>
                <w:color w:val="000000"/>
                <w:sz w:val="16"/>
                <w:szCs w:val="16"/>
              </w:rPr>
              <w:t xml:space="preserve"> </w:t>
            </w:r>
            <w:r w:rsidR="00334C4C">
              <w:rPr>
                <w:rFonts w:ascii="Arial" w:hAnsi="Arial" w:cs="Arial"/>
                <w:color w:val="000000"/>
                <w:sz w:val="16"/>
                <w:szCs w:val="16"/>
              </w:rPr>
              <w:t>836</w:t>
            </w:r>
            <w:r w:rsidRPr="007C18BB">
              <w:rPr>
                <w:rFonts w:ascii="Arial" w:hAnsi="Arial" w:cs="Arial"/>
                <w:color w:val="000000"/>
                <w:sz w:val="16"/>
                <w:szCs w:val="16"/>
              </w:rPr>
              <w:t xml:space="preserve">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3 457 755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3 169 694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4 074 795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Depositumskonto</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DD7790" w:rsidP="007C18BB">
            <w:pPr>
              <w:jc w:val="right"/>
              <w:rPr>
                <w:rFonts w:ascii="Arial" w:hAnsi="Arial" w:cs="Arial"/>
                <w:color w:val="000000"/>
                <w:sz w:val="16"/>
                <w:szCs w:val="16"/>
              </w:rPr>
            </w:pPr>
            <w:r>
              <w:rPr>
                <w:rFonts w:ascii="Arial" w:hAnsi="Arial" w:cs="Arial"/>
                <w:color w:val="000000"/>
                <w:sz w:val="16"/>
                <w:szCs w:val="16"/>
              </w:rPr>
              <w:t xml:space="preserve">               603 973</w:t>
            </w:r>
            <w:r w:rsidR="007C18BB" w:rsidRPr="007C18BB">
              <w:rPr>
                <w:rFonts w:ascii="Arial" w:hAnsi="Arial" w:cs="Arial"/>
                <w:color w:val="000000"/>
                <w:sz w:val="16"/>
                <w:szCs w:val="16"/>
              </w:rPr>
              <w:t xml:space="preserve">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603 974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557 822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537 848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Kasse / bank</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334C4C">
            <w:pPr>
              <w:jc w:val="right"/>
              <w:rPr>
                <w:rFonts w:ascii="Arial" w:hAnsi="Arial" w:cs="Arial"/>
                <w:color w:val="000000"/>
                <w:sz w:val="16"/>
                <w:szCs w:val="16"/>
              </w:rPr>
            </w:pPr>
            <w:r w:rsidRPr="007C18BB">
              <w:rPr>
                <w:rFonts w:ascii="Arial" w:hAnsi="Arial" w:cs="Arial"/>
                <w:color w:val="000000"/>
                <w:sz w:val="16"/>
                <w:szCs w:val="16"/>
              </w:rPr>
              <w:t xml:space="preserve">            1 </w:t>
            </w:r>
            <w:r w:rsidR="00334C4C">
              <w:rPr>
                <w:rFonts w:ascii="Arial" w:hAnsi="Arial" w:cs="Arial"/>
                <w:color w:val="000000"/>
                <w:sz w:val="16"/>
                <w:szCs w:val="16"/>
              </w:rPr>
              <w:t>637</w:t>
            </w:r>
            <w:r w:rsidRPr="007C18BB">
              <w:rPr>
                <w:rFonts w:ascii="Arial" w:hAnsi="Arial" w:cs="Arial"/>
                <w:color w:val="000000"/>
                <w:sz w:val="16"/>
                <w:szCs w:val="16"/>
              </w:rPr>
              <w:t xml:space="preserve"> </w:t>
            </w:r>
            <w:r w:rsidR="00334C4C">
              <w:rPr>
                <w:rFonts w:ascii="Arial" w:hAnsi="Arial" w:cs="Arial"/>
                <w:color w:val="000000"/>
                <w:sz w:val="16"/>
                <w:szCs w:val="16"/>
              </w:rPr>
              <w:t>991</w:t>
            </w:r>
            <w:r w:rsidRPr="007C18BB">
              <w:rPr>
                <w:rFonts w:ascii="Arial" w:hAnsi="Arial" w:cs="Arial"/>
                <w:color w:val="000000"/>
                <w:sz w:val="16"/>
                <w:szCs w:val="16"/>
              </w:rPr>
              <w:t xml:space="preserve">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958 572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1 059 192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623 594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Sum omløpsmidler</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334C4C">
            <w:pPr>
              <w:jc w:val="right"/>
              <w:rPr>
                <w:rFonts w:ascii="Arial" w:hAnsi="Arial" w:cs="Arial"/>
                <w:b/>
                <w:bCs/>
                <w:color w:val="000000"/>
                <w:sz w:val="16"/>
                <w:szCs w:val="16"/>
              </w:rPr>
            </w:pPr>
            <w:r w:rsidRPr="007C18BB">
              <w:rPr>
                <w:rFonts w:ascii="Arial" w:hAnsi="Arial" w:cs="Arial"/>
                <w:b/>
                <w:bCs/>
                <w:color w:val="000000"/>
                <w:sz w:val="16"/>
                <w:szCs w:val="16"/>
              </w:rPr>
              <w:t xml:space="preserve">            5 466 26</w:t>
            </w:r>
            <w:r w:rsidR="00DD7790">
              <w:rPr>
                <w:rFonts w:ascii="Arial" w:hAnsi="Arial" w:cs="Arial"/>
                <w:b/>
                <w:bCs/>
                <w:color w:val="000000"/>
                <w:sz w:val="16"/>
                <w:szCs w:val="16"/>
              </w:rPr>
              <w:t>0</w:t>
            </w:r>
            <w:r w:rsidRPr="007C18BB">
              <w:rPr>
                <w:rFonts w:ascii="Arial" w:hAnsi="Arial" w:cs="Arial"/>
                <w:b/>
                <w:bCs/>
                <w:color w:val="000000"/>
                <w:sz w:val="16"/>
                <w:szCs w:val="16"/>
              </w:rPr>
              <w:t xml:space="preserve">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5 442 918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5 255 338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5 506 834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Sum eiendeler</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334C4C">
            <w:pPr>
              <w:jc w:val="right"/>
              <w:rPr>
                <w:rFonts w:ascii="Arial" w:hAnsi="Arial" w:cs="Arial"/>
                <w:b/>
                <w:bCs/>
                <w:color w:val="000000"/>
                <w:sz w:val="16"/>
                <w:szCs w:val="16"/>
              </w:rPr>
            </w:pPr>
            <w:r w:rsidRPr="007C18BB">
              <w:rPr>
                <w:rFonts w:ascii="Arial" w:hAnsi="Arial" w:cs="Arial"/>
                <w:b/>
                <w:bCs/>
                <w:color w:val="000000"/>
                <w:sz w:val="16"/>
                <w:szCs w:val="16"/>
              </w:rPr>
              <w:t xml:space="preserve">            5 690 02</w:t>
            </w:r>
            <w:r w:rsidR="00DD7790">
              <w:rPr>
                <w:rFonts w:ascii="Arial" w:hAnsi="Arial" w:cs="Arial"/>
                <w:b/>
                <w:bCs/>
                <w:color w:val="000000"/>
                <w:sz w:val="16"/>
                <w:szCs w:val="16"/>
              </w:rPr>
              <w:t>0</w:t>
            </w:r>
            <w:r w:rsidRPr="007C18BB">
              <w:rPr>
                <w:rFonts w:ascii="Arial" w:hAnsi="Arial" w:cs="Arial"/>
                <w:b/>
                <w:bCs/>
                <w:color w:val="000000"/>
                <w:sz w:val="16"/>
                <w:szCs w:val="16"/>
              </w:rPr>
              <w:t xml:space="preserve">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5 530 148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5 480 479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5 911 077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Gjeld / Egenkapital</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Egenkapital pr 01.01</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DD7790">
            <w:pPr>
              <w:jc w:val="right"/>
              <w:rPr>
                <w:rFonts w:ascii="Arial" w:hAnsi="Arial" w:cs="Arial"/>
                <w:color w:val="000000"/>
                <w:sz w:val="16"/>
                <w:szCs w:val="16"/>
              </w:rPr>
            </w:pPr>
            <w:r w:rsidRPr="007C18BB">
              <w:rPr>
                <w:rFonts w:ascii="Arial" w:hAnsi="Arial" w:cs="Arial"/>
                <w:color w:val="000000"/>
                <w:sz w:val="16"/>
                <w:szCs w:val="16"/>
              </w:rPr>
              <w:t xml:space="preserve">            4 </w:t>
            </w:r>
            <w:r w:rsidR="00334C4C">
              <w:rPr>
                <w:rFonts w:ascii="Arial" w:hAnsi="Arial" w:cs="Arial"/>
                <w:color w:val="000000"/>
                <w:sz w:val="16"/>
                <w:szCs w:val="16"/>
              </w:rPr>
              <w:t>7</w:t>
            </w:r>
            <w:r w:rsidRPr="007C18BB">
              <w:rPr>
                <w:rFonts w:ascii="Arial" w:hAnsi="Arial" w:cs="Arial"/>
                <w:color w:val="000000"/>
                <w:sz w:val="16"/>
                <w:szCs w:val="16"/>
              </w:rPr>
              <w:t>70 01</w:t>
            </w:r>
            <w:r w:rsidR="00DD7790">
              <w:rPr>
                <w:rFonts w:ascii="Arial" w:hAnsi="Arial" w:cs="Arial"/>
                <w:color w:val="000000"/>
                <w:sz w:val="16"/>
                <w:szCs w:val="16"/>
              </w:rPr>
              <w:t>7</w:t>
            </w:r>
            <w:r w:rsidRPr="007C18BB">
              <w:rPr>
                <w:rFonts w:ascii="Arial" w:hAnsi="Arial" w:cs="Arial"/>
                <w:color w:val="000000"/>
                <w:sz w:val="16"/>
                <w:szCs w:val="16"/>
              </w:rPr>
              <w:t xml:space="preserve">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4 639 669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4 971 026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4 833 873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Årets resultat</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68 494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230 348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-331 357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137 153 </w:t>
            </w:r>
          </w:p>
        </w:tc>
      </w:tr>
      <w:tr w:rsidR="00334C4C"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34C4C" w:rsidRPr="00334C4C" w:rsidRDefault="00334C4C" w:rsidP="002C6FF9">
            <w:pPr>
              <w:rPr>
                <w:rFonts w:ascii="Arial" w:eastAsia="Times New Roman" w:hAnsi="Arial" w:cs="Arial"/>
                <w:bCs/>
                <w:color w:val="000000"/>
                <w:sz w:val="16"/>
                <w:szCs w:val="16"/>
                <w:lang w:eastAsia="nb-NO"/>
              </w:rPr>
            </w:pPr>
            <w:r>
              <w:rPr>
                <w:rFonts w:ascii="Arial" w:eastAsia="Times New Roman" w:hAnsi="Arial" w:cs="Arial"/>
                <w:bCs/>
                <w:color w:val="000000"/>
                <w:sz w:val="16"/>
                <w:szCs w:val="16"/>
                <w:lang w:eastAsia="nb-NO"/>
              </w:rPr>
              <w:t>Prosjektfond</w:t>
            </w:r>
          </w:p>
        </w:tc>
        <w:tc>
          <w:tcPr>
            <w:tcW w:w="1701" w:type="dxa"/>
            <w:tcBorders>
              <w:top w:val="single" w:sz="2" w:space="0" w:color="auto"/>
              <w:left w:val="single" w:sz="2" w:space="0" w:color="auto"/>
              <w:bottom w:val="single" w:sz="2" w:space="0" w:color="auto"/>
              <w:right w:val="single" w:sz="2" w:space="0" w:color="auto"/>
            </w:tcBorders>
            <w:vAlign w:val="bottom"/>
          </w:tcPr>
          <w:p w:rsidR="00334C4C" w:rsidRPr="00334C4C" w:rsidRDefault="00334C4C" w:rsidP="007C18BB">
            <w:pPr>
              <w:jc w:val="right"/>
              <w:rPr>
                <w:rFonts w:ascii="Arial" w:hAnsi="Arial" w:cs="Arial"/>
                <w:bCs/>
                <w:color w:val="000000"/>
                <w:sz w:val="16"/>
                <w:szCs w:val="16"/>
              </w:rPr>
            </w:pPr>
            <w:r>
              <w:rPr>
                <w:rFonts w:ascii="Arial" w:hAnsi="Arial" w:cs="Arial"/>
                <w:bCs/>
                <w:color w:val="000000"/>
                <w:sz w:val="16"/>
                <w:szCs w:val="16"/>
              </w:rPr>
              <w:t>100 000</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34C4C" w:rsidRPr="00334C4C" w:rsidRDefault="00334C4C" w:rsidP="008F23CB">
            <w:pPr>
              <w:jc w:val="right"/>
              <w:rPr>
                <w:rFonts w:ascii="Arial" w:eastAsia="Times New Roman" w:hAnsi="Arial" w:cs="Arial"/>
                <w:bCs/>
                <w:color w:val="000000"/>
                <w:sz w:val="16"/>
                <w:szCs w:val="16"/>
                <w:lang w:eastAsia="nb-NO"/>
              </w:rPr>
            </w:pPr>
            <w:r>
              <w:rPr>
                <w:rFonts w:ascii="Arial" w:eastAsia="Times New Roman" w:hAnsi="Arial" w:cs="Arial"/>
                <w:bCs/>
                <w:color w:val="000000"/>
                <w:sz w:val="16"/>
                <w:szCs w:val="16"/>
                <w:lang w:eastAsia="nb-NO"/>
              </w:rPr>
              <w:t>100 000</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34C4C" w:rsidRPr="00334C4C" w:rsidRDefault="00334C4C" w:rsidP="008F23CB">
            <w:pPr>
              <w:jc w:val="right"/>
              <w:rPr>
                <w:rFonts w:ascii="Arial" w:eastAsia="Times New Roman" w:hAnsi="Arial" w:cs="Arial"/>
                <w:bCs/>
                <w:color w:val="000000"/>
                <w:sz w:val="16"/>
                <w:szCs w:val="16"/>
                <w:lang w:eastAsia="nb-NO"/>
              </w:rPr>
            </w:pPr>
            <w:r>
              <w:rPr>
                <w:rFonts w:ascii="Arial" w:eastAsia="Times New Roman" w:hAnsi="Arial" w:cs="Arial"/>
                <w:bCs/>
                <w:color w:val="000000"/>
                <w:sz w:val="16"/>
                <w:szCs w:val="16"/>
                <w:lang w:eastAsia="nb-NO"/>
              </w:rPr>
              <w:t>100 000</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34C4C" w:rsidRPr="00334C4C" w:rsidRDefault="00334C4C" w:rsidP="008F23CB">
            <w:pPr>
              <w:jc w:val="right"/>
              <w:rPr>
                <w:rFonts w:ascii="Arial" w:eastAsia="Times New Roman" w:hAnsi="Arial" w:cs="Arial"/>
                <w:bCs/>
                <w:color w:val="000000"/>
                <w:sz w:val="16"/>
                <w:szCs w:val="16"/>
                <w:lang w:eastAsia="nb-NO"/>
              </w:rPr>
            </w:pPr>
            <w:r>
              <w:rPr>
                <w:rFonts w:ascii="Arial" w:eastAsia="Times New Roman" w:hAnsi="Arial" w:cs="Arial"/>
                <w:bCs/>
                <w:color w:val="000000"/>
                <w:sz w:val="16"/>
                <w:szCs w:val="16"/>
                <w:lang w:eastAsia="nb-NO"/>
              </w:rPr>
              <w:t>100 000</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Egenkapital</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b/>
                <w:bCs/>
                <w:color w:val="000000"/>
                <w:sz w:val="16"/>
                <w:szCs w:val="16"/>
              </w:rPr>
            </w:pPr>
            <w:r w:rsidRPr="007C18BB">
              <w:rPr>
                <w:rFonts w:ascii="Arial" w:hAnsi="Arial" w:cs="Arial"/>
                <w:b/>
                <w:bCs/>
                <w:color w:val="000000"/>
                <w:sz w:val="16"/>
                <w:szCs w:val="16"/>
              </w:rPr>
              <w:t xml:space="preserve">            4 938 511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4 870 017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4 639 669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4 971 026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Langsiktig gjeld</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20 824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Leverandørgjeld</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100 622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41 799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223 768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256 520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Kortsiktig gjeld</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1 039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16 075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17 335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54 362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Mellomregning OR</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40 703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30 850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2 495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34 363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Mellomregning kopivederlag</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Skyldig skattetrekk</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156 031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150 449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146 749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176 115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Offentlige avgifter</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127 676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118 699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164 267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115 999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Avsatte feriepenger</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325 438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302 259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286 196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281 868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Periodiserte kontingenter</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r w:rsidRPr="007C18BB">
              <w:rPr>
                <w:rFonts w:ascii="Arial" w:hAnsi="Arial" w:cs="Arial"/>
                <w:color w:val="000000"/>
                <w:sz w:val="16"/>
                <w:szCs w:val="16"/>
              </w:rPr>
              <w:t xml:space="preserve">                            -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r w:rsidRPr="002C6FF9">
              <w:rPr>
                <w:rFonts w:ascii="Arial" w:eastAsia="Times New Roman" w:hAnsi="Arial" w:cs="Arial"/>
                <w:color w:val="000000"/>
                <w:sz w:val="16"/>
                <w:szCs w:val="16"/>
                <w:lang w:eastAsia="nb-NO"/>
              </w:rPr>
              <w:t xml:space="preserve">                            -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Sum gjeld</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b/>
                <w:bCs/>
                <w:color w:val="000000"/>
                <w:sz w:val="16"/>
                <w:szCs w:val="16"/>
              </w:rPr>
            </w:pPr>
            <w:r w:rsidRPr="007C18BB">
              <w:rPr>
                <w:rFonts w:ascii="Arial" w:hAnsi="Arial" w:cs="Arial"/>
                <w:b/>
                <w:bCs/>
                <w:color w:val="000000"/>
                <w:sz w:val="16"/>
                <w:szCs w:val="16"/>
              </w:rPr>
              <w:t xml:space="preserve">               751 509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660 131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840 810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940 051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color w:val="000000"/>
                <w:sz w:val="16"/>
                <w:szCs w:val="16"/>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color w:val="000000"/>
                <w:sz w:val="16"/>
                <w:szCs w:val="16"/>
                <w:lang w:eastAsia="nb-NO"/>
              </w:rPr>
            </w:pP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Sum gjeld og egenkapital</w:t>
            </w:r>
          </w:p>
        </w:tc>
        <w:tc>
          <w:tcPr>
            <w:tcW w:w="1701" w:type="dxa"/>
            <w:tcBorders>
              <w:top w:val="single" w:sz="2" w:space="0" w:color="auto"/>
              <w:left w:val="single" w:sz="2" w:space="0" w:color="auto"/>
              <w:bottom w:val="single" w:sz="2" w:space="0" w:color="auto"/>
              <w:right w:val="single" w:sz="2" w:space="0" w:color="auto"/>
            </w:tcBorders>
            <w:vAlign w:val="bottom"/>
          </w:tcPr>
          <w:p w:rsidR="007C18BB" w:rsidRPr="007C18BB" w:rsidRDefault="007C18BB" w:rsidP="007C18BB">
            <w:pPr>
              <w:jc w:val="right"/>
              <w:rPr>
                <w:rFonts w:ascii="Arial" w:hAnsi="Arial" w:cs="Arial"/>
                <w:b/>
                <w:bCs/>
                <w:color w:val="000000"/>
                <w:sz w:val="16"/>
                <w:szCs w:val="16"/>
              </w:rPr>
            </w:pPr>
            <w:r w:rsidRPr="007C18BB">
              <w:rPr>
                <w:rFonts w:ascii="Arial" w:hAnsi="Arial" w:cs="Arial"/>
                <w:b/>
                <w:bCs/>
                <w:color w:val="000000"/>
                <w:sz w:val="16"/>
                <w:szCs w:val="16"/>
              </w:rPr>
              <w:t xml:space="preserve">            5 690 020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5 530 148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5 480 479 </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8F23CB">
            <w:pPr>
              <w:jc w:val="right"/>
              <w:rPr>
                <w:rFonts w:ascii="Arial" w:eastAsia="Times New Roman" w:hAnsi="Arial" w:cs="Arial"/>
                <w:b/>
                <w:bCs/>
                <w:color w:val="000000"/>
                <w:sz w:val="16"/>
                <w:szCs w:val="16"/>
                <w:lang w:eastAsia="nb-NO"/>
              </w:rPr>
            </w:pPr>
            <w:r w:rsidRPr="002C6FF9">
              <w:rPr>
                <w:rFonts w:ascii="Arial" w:eastAsia="Times New Roman" w:hAnsi="Arial" w:cs="Arial"/>
                <w:b/>
                <w:bCs/>
                <w:color w:val="000000"/>
                <w:sz w:val="16"/>
                <w:szCs w:val="16"/>
                <w:lang w:eastAsia="nb-NO"/>
              </w:rPr>
              <w:t xml:space="preserve">            5 911 077 </w:t>
            </w:r>
          </w:p>
        </w:tc>
      </w:tr>
      <w:tr w:rsidR="007C18BB" w:rsidRPr="002C6FF9" w:rsidTr="007C18BB">
        <w:trPr>
          <w:trHeight w:val="227"/>
        </w:trPr>
        <w:tc>
          <w:tcPr>
            <w:tcW w:w="284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7C18BB" w:rsidRPr="002C6FF9" w:rsidRDefault="007C18BB" w:rsidP="002C6FF9">
            <w:pPr>
              <w:rPr>
                <w:rFonts w:ascii="Arial" w:eastAsia="Times New Roman" w:hAnsi="Arial" w:cs="Arial"/>
                <w:color w:val="000000"/>
                <w:sz w:val="16"/>
                <w:szCs w:val="16"/>
                <w:lang w:eastAsia="nb-NO"/>
              </w:rPr>
            </w:pPr>
          </w:p>
        </w:tc>
      </w:tr>
    </w:tbl>
    <w:p w:rsidR="002C6FF9" w:rsidRPr="002C6FF9" w:rsidRDefault="002C6FF9">
      <w:pPr>
        <w:rPr>
          <w:rFonts w:ascii="Arial" w:hAnsi="Arial" w:cs="Arial"/>
          <w:sz w:val="16"/>
          <w:szCs w:val="16"/>
        </w:rPr>
      </w:pPr>
    </w:p>
    <w:p w:rsidR="00512AF2" w:rsidRPr="00210F26" w:rsidRDefault="00210F26" w:rsidP="00210F26">
      <w:pPr>
        <w:jc w:val="center"/>
        <w:rPr>
          <w:rFonts w:ascii="Arial" w:hAnsi="Arial" w:cs="Arial"/>
          <w:sz w:val="16"/>
          <w:szCs w:val="16"/>
        </w:rPr>
      </w:pPr>
      <w:r w:rsidRPr="00210F26">
        <w:rPr>
          <w:rFonts w:ascii="Arial" w:hAnsi="Arial" w:cs="Arial"/>
          <w:sz w:val="16"/>
          <w:szCs w:val="16"/>
        </w:rPr>
        <w:t xml:space="preserve">Oslo, </w:t>
      </w:r>
      <w:r w:rsidR="00E60B7F">
        <w:rPr>
          <w:rFonts w:ascii="Arial" w:hAnsi="Arial" w:cs="Arial"/>
          <w:sz w:val="16"/>
          <w:szCs w:val="16"/>
        </w:rPr>
        <w:t>1</w:t>
      </w:r>
      <w:r w:rsidR="00DD7790">
        <w:rPr>
          <w:rFonts w:ascii="Arial" w:hAnsi="Arial" w:cs="Arial"/>
          <w:sz w:val="16"/>
          <w:szCs w:val="16"/>
        </w:rPr>
        <w:t>0</w:t>
      </w:r>
      <w:r w:rsidRPr="00210F26">
        <w:rPr>
          <w:rFonts w:ascii="Arial" w:hAnsi="Arial" w:cs="Arial"/>
          <w:sz w:val="16"/>
          <w:szCs w:val="16"/>
        </w:rPr>
        <w:t>. ma</w:t>
      </w:r>
      <w:r w:rsidR="00E60B7F">
        <w:rPr>
          <w:rFonts w:ascii="Arial" w:hAnsi="Arial" w:cs="Arial"/>
          <w:sz w:val="16"/>
          <w:szCs w:val="16"/>
        </w:rPr>
        <w:t>i</w:t>
      </w:r>
      <w:r w:rsidRPr="00210F26">
        <w:rPr>
          <w:rFonts w:ascii="Arial" w:hAnsi="Arial" w:cs="Arial"/>
          <w:sz w:val="16"/>
          <w:szCs w:val="16"/>
        </w:rPr>
        <w:t xml:space="preserve"> 201</w:t>
      </w:r>
      <w:r w:rsidR="00E60B7F">
        <w:rPr>
          <w:rFonts w:ascii="Arial" w:hAnsi="Arial" w:cs="Arial"/>
          <w:sz w:val="16"/>
          <w:szCs w:val="16"/>
        </w:rPr>
        <w:t>6</w:t>
      </w:r>
    </w:p>
    <w:p w:rsidR="00512AF2" w:rsidRPr="00210F26" w:rsidRDefault="00512AF2">
      <w:pPr>
        <w:rPr>
          <w:rFonts w:ascii="Arial" w:hAnsi="Arial" w:cs="Arial"/>
          <w:sz w:val="16"/>
          <w:szCs w:val="16"/>
        </w:rPr>
      </w:pPr>
    </w:p>
    <w:p w:rsidR="00512AF2" w:rsidRDefault="00512AF2">
      <w:pPr>
        <w:rPr>
          <w:rFonts w:ascii="Arial" w:hAnsi="Arial" w:cs="Arial"/>
          <w:sz w:val="16"/>
          <w:szCs w:val="16"/>
        </w:rPr>
      </w:pPr>
    </w:p>
    <w:p w:rsidR="00210F26" w:rsidRDefault="00210F26">
      <w:pPr>
        <w:rPr>
          <w:rFonts w:ascii="Arial" w:hAnsi="Arial" w:cs="Arial"/>
          <w:sz w:val="16"/>
          <w:szCs w:val="16"/>
        </w:rPr>
      </w:pPr>
    </w:p>
    <w:p w:rsidR="00210F26" w:rsidRDefault="00210F26">
      <w:pPr>
        <w:rPr>
          <w:rFonts w:ascii="Arial" w:hAnsi="Arial" w:cs="Arial"/>
          <w:sz w:val="16"/>
          <w:szCs w:val="16"/>
        </w:rPr>
      </w:pPr>
    </w:p>
    <w:p w:rsidR="004F66A0" w:rsidRDefault="004F66A0">
      <w:pPr>
        <w:rPr>
          <w:rFonts w:ascii="Arial" w:hAnsi="Arial" w:cs="Arial"/>
          <w:sz w:val="16"/>
          <w:szCs w:val="16"/>
        </w:rPr>
      </w:pPr>
    </w:p>
    <w:p w:rsidR="00210F26" w:rsidRDefault="00210F26">
      <w:pPr>
        <w:rPr>
          <w:rFonts w:ascii="Arial" w:hAnsi="Arial" w:cs="Arial"/>
          <w:sz w:val="16"/>
          <w:szCs w:val="16"/>
        </w:rPr>
      </w:pPr>
      <w:r>
        <w:rPr>
          <w:rFonts w:ascii="Arial" w:hAnsi="Arial" w:cs="Arial"/>
          <w:sz w:val="16"/>
          <w:szCs w:val="16"/>
        </w:rPr>
        <w:t xml:space="preserve">Harald </w:t>
      </w:r>
      <w:proofErr w:type="gramStart"/>
      <w:r>
        <w:rPr>
          <w:rFonts w:ascii="Arial" w:hAnsi="Arial" w:cs="Arial"/>
          <w:sz w:val="16"/>
          <w:szCs w:val="16"/>
        </w:rPr>
        <w:t xml:space="preserve">Stanghelle          </w:t>
      </w:r>
      <w:r w:rsidR="004F66A0">
        <w:rPr>
          <w:rFonts w:ascii="Arial" w:hAnsi="Arial" w:cs="Arial"/>
          <w:sz w:val="16"/>
          <w:szCs w:val="16"/>
        </w:rPr>
        <w:t xml:space="preserve">                   </w:t>
      </w:r>
      <w:r w:rsidR="007C18BB">
        <w:rPr>
          <w:rFonts w:ascii="Arial" w:hAnsi="Arial" w:cs="Arial"/>
          <w:sz w:val="16"/>
          <w:szCs w:val="16"/>
        </w:rPr>
        <w:t>Hanna</w:t>
      </w:r>
      <w:proofErr w:type="gramEnd"/>
      <w:r w:rsidR="007C18BB">
        <w:rPr>
          <w:rFonts w:ascii="Arial" w:hAnsi="Arial" w:cs="Arial"/>
          <w:sz w:val="16"/>
          <w:szCs w:val="16"/>
        </w:rPr>
        <w:t xml:space="preserve"> Relling Berg</w:t>
      </w:r>
      <w:r w:rsidR="004F66A0">
        <w:rPr>
          <w:rFonts w:ascii="Arial" w:hAnsi="Arial" w:cs="Arial"/>
          <w:sz w:val="16"/>
          <w:szCs w:val="16"/>
        </w:rPr>
        <w:t xml:space="preserve">                        </w:t>
      </w:r>
      <w:r w:rsidR="007C18BB">
        <w:rPr>
          <w:rFonts w:ascii="Arial" w:hAnsi="Arial" w:cs="Arial"/>
          <w:sz w:val="16"/>
          <w:szCs w:val="16"/>
        </w:rPr>
        <w:t xml:space="preserve"> </w:t>
      </w:r>
      <w:r w:rsidR="004F66A0">
        <w:rPr>
          <w:rFonts w:ascii="Arial" w:hAnsi="Arial" w:cs="Arial"/>
          <w:sz w:val="16"/>
          <w:szCs w:val="16"/>
        </w:rPr>
        <w:t xml:space="preserve"> Hilde Garlid    </w:t>
      </w:r>
      <w:r w:rsidR="007C18BB">
        <w:rPr>
          <w:rFonts w:ascii="Arial" w:hAnsi="Arial" w:cs="Arial"/>
          <w:sz w:val="16"/>
          <w:szCs w:val="16"/>
        </w:rPr>
        <w:t xml:space="preserve">                 </w:t>
      </w:r>
      <w:r w:rsidR="004F66A0">
        <w:rPr>
          <w:rFonts w:ascii="Arial" w:hAnsi="Arial" w:cs="Arial"/>
          <w:sz w:val="16"/>
          <w:szCs w:val="16"/>
        </w:rPr>
        <w:t xml:space="preserve">            Thor Gjermund Eriksen</w:t>
      </w:r>
    </w:p>
    <w:p w:rsidR="00210F26" w:rsidRDefault="004F66A0">
      <w:pPr>
        <w:rPr>
          <w:rFonts w:ascii="Arial" w:hAnsi="Arial" w:cs="Arial"/>
          <w:sz w:val="16"/>
          <w:szCs w:val="16"/>
        </w:rPr>
      </w:pPr>
      <w:r>
        <w:rPr>
          <w:rFonts w:ascii="Arial" w:hAnsi="Arial" w:cs="Arial"/>
          <w:sz w:val="16"/>
          <w:szCs w:val="16"/>
        </w:rPr>
        <w:t>s</w:t>
      </w:r>
      <w:r w:rsidR="00210F26">
        <w:rPr>
          <w:rFonts w:ascii="Arial" w:hAnsi="Arial" w:cs="Arial"/>
          <w:sz w:val="16"/>
          <w:szCs w:val="16"/>
        </w:rPr>
        <w:t>tyreleder</w:t>
      </w:r>
      <w:r>
        <w:rPr>
          <w:rFonts w:ascii="Arial" w:hAnsi="Arial" w:cs="Arial"/>
          <w:sz w:val="16"/>
          <w:szCs w:val="16"/>
        </w:rPr>
        <w:t xml:space="preserve">       </w:t>
      </w:r>
      <w:r>
        <w:rPr>
          <w:rFonts w:ascii="Arial" w:hAnsi="Arial" w:cs="Arial"/>
          <w:sz w:val="16"/>
          <w:szCs w:val="16"/>
        </w:rPr>
        <w:tab/>
        <w:t xml:space="preserve">                          </w:t>
      </w:r>
      <w:proofErr w:type="gramStart"/>
      <w:r>
        <w:rPr>
          <w:rFonts w:ascii="Arial" w:hAnsi="Arial" w:cs="Arial"/>
          <w:sz w:val="16"/>
          <w:szCs w:val="16"/>
        </w:rPr>
        <w:t xml:space="preserve">nestleder                                       </w:t>
      </w:r>
      <w:r w:rsidR="007C18BB">
        <w:rPr>
          <w:rFonts w:ascii="Arial" w:hAnsi="Arial" w:cs="Arial"/>
          <w:sz w:val="16"/>
          <w:szCs w:val="16"/>
        </w:rPr>
        <w:t xml:space="preserve"> </w:t>
      </w:r>
      <w:r>
        <w:rPr>
          <w:rFonts w:ascii="Arial" w:hAnsi="Arial" w:cs="Arial"/>
          <w:sz w:val="16"/>
          <w:szCs w:val="16"/>
        </w:rPr>
        <w:t xml:space="preserve">  styremedlem</w:t>
      </w:r>
      <w:proofErr w:type="gramEnd"/>
      <w:r>
        <w:rPr>
          <w:rFonts w:ascii="Arial" w:hAnsi="Arial" w:cs="Arial"/>
          <w:sz w:val="16"/>
          <w:szCs w:val="16"/>
        </w:rPr>
        <w:tab/>
        <w:t xml:space="preserve">                        styremedlem</w:t>
      </w:r>
    </w:p>
    <w:p w:rsidR="004F66A0" w:rsidRDefault="004F66A0">
      <w:pPr>
        <w:rPr>
          <w:rFonts w:ascii="Arial" w:hAnsi="Arial" w:cs="Arial"/>
          <w:sz w:val="16"/>
          <w:szCs w:val="16"/>
        </w:rPr>
      </w:pPr>
    </w:p>
    <w:p w:rsidR="004F66A0" w:rsidRDefault="004F66A0">
      <w:pPr>
        <w:rPr>
          <w:rFonts w:ascii="Arial" w:hAnsi="Arial" w:cs="Arial"/>
          <w:sz w:val="16"/>
          <w:szCs w:val="16"/>
        </w:rPr>
      </w:pPr>
    </w:p>
    <w:p w:rsidR="004F66A0" w:rsidRDefault="004F66A0">
      <w:pPr>
        <w:rPr>
          <w:rFonts w:ascii="Arial" w:hAnsi="Arial" w:cs="Arial"/>
          <w:sz w:val="16"/>
          <w:szCs w:val="16"/>
        </w:rPr>
      </w:pPr>
    </w:p>
    <w:p w:rsidR="004F66A0" w:rsidRDefault="004F66A0">
      <w:pPr>
        <w:rPr>
          <w:rFonts w:ascii="Arial" w:hAnsi="Arial" w:cs="Arial"/>
          <w:sz w:val="16"/>
          <w:szCs w:val="16"/>
        </w:rPr>
      </w:pPr>
    </w:p>
    <w:p w:rsidR="004F66A0" w:rsidRDefault="004F66A0">
      <w:pPr>
        <w:rPr>
          <w:rFonts w:ascii="Arial" w:hAnsi="Arial" w:cs="Arial"/>
          <w:sz w:val="16"/>
          <w:szCs w:val="16"/>
        </w:rPr>
      </w:pPr>
    </w:p>
    <w:p w:rsidR="004F66A0" w:rsidRDefault="004F66A0">
      <w:pPr>
        <w:rPr>
          <w:rFonts w:ascii="Arial" w:hAnsi="Arial" w:cs="Arial"/>
          <w:sz w:val="16"/>
          <w:szCs w:val="16"/>
        </w:rPr>
      </w:pPr>
    </w:p>
    <w:p w:rsidR="007C18BB" w:rsidRDefault="004F66A0">
      <w:pPr>
        <w:rPr>
          <w:rFonts w:ascii="Arial" w:hAnsi="Arial" w:cs="Arial"/>
          <w:sz w:val="16"/>
          <w:szCs w:val="16"/>
        </w:rPr>
      </w:pPr>
      <w:r>
        <w:rPr>
          <w:rFonts w:ascii="Arial" w:hAnsi="Arial" w:cs="Arial"/>
          <w:sz w:val="16"/>
          <w:szCs w:val="16"/>
        </w:rPr>
        <w:t xml:space="preserve">Hilde </w:t>
      </w:r>
      <w:proofErr w:type="gramStart"/>
      <w:r>
        <w:rPr>
          <w:rFonts w:ascii="Arial" w:hAnsi="Arial" w:cs="Arial"/>
          <w:sz w:val="16"/>
          <w:szCs w:val="16"/>
        </w:rPr>
        <w:t>Sandvik                                  Britt</w:t>
      </w:r>
      <w:proofErr w:type="gramEnd"/>
      <w:r>
        <w:rPr>
          <w:rFonts w:ascii="Arial" w:hAnsi="Arial" w:cs="Arial"/>
          <w:sz w:val="16"/>
          <w:szCs w:val="16"/>
        </w:rPr>
        <w:t xml:space="preserve"> Sofie Hestvik </w:t>
      </w:r>
      <w:r w:rsidR="007C18BB">
        <w:rPr>
          <w:rFonts w:ascii="Arial" w:hAnsi="Arial" w:cs="Arial"/>
          <w:sz w:val="16"/>
          <w:szCs w:val="16"/>
        </w:rPr>
        <w:t xml:space="preserve"> </w:t>
      </w:r>
      <w:r>
        <w:rPr>
          <w:rFonts w:ascii="Arial" w:hAnsi="Arial" w:cs="Arial"/>
          <w:sz w:val="16"/>
          <w:szCs w:val="16"/>
        </w:rPr>
        <w:t xml:space="preserve">                             Anders Opdahl       </w:t>
      </w:r>
      <w:r w:rsidR="007C18BB">
        <w:rPr>
          <w:rFonts w:ascii="Arial" w:hAnsi="Arial" w:cs="Arial"/>
          <w:sz w:val="16"/>
          <w:szCs w:val="16"/>
        </w:rPr>
        <w:t xml:space="preserve">                      Jan Ove Årsæther      </w:t>
      </w:r>
      <w:r>
        <w:rPr>
          <w:rFonts w:ascii="Arial" w:hAnsi="Arial" w:cs="Arial"/>
          <w:sz w:val="16"/>
          <w:szCs w:val="16"/>
        </w:rPr>
        <w:t xml:space="preserve">                      </w:t>
      </w:r>
    </w:p>
    <w:p w:rsidR="004F66A0" w:rsidRDefault="004F66A0">
      <w:pPr>
        <w:rPr>
          <w:rFonts w:ascii="Arial" w:hAnsi="Arial" w:cs="Arial"/>
          <w:sz w:val="16"/>
          <w:szCs w:val="16"/>
        </w:rPr>
      </w:pPr>
      <w:proofErr w:type="gramStart"/>
      <w:r>
        <w:rPr>
          <w:rFonts w:ascii="Arial" w:hAnsi="Arial" w:cs="Arial"/>
          <w:sz w:val="16"/>
          <w:szCs w:val="16"/>
        </w:rPr>
        <w:t xml:space="preserve">styremedlem                                    </w:t>
      </w:r>
      <w:proofErr w:type="spellStart"/>
      <w:r>
        <w:rPr>
          <w:rFonts w:ascii="Arial" w:hAnsi="Arial" w:cs="Arial"/>
          <w:sz w:val="16"/>
          <w:szCs w:val="16"/>
        </w:rPr>
        <w:t>styremedlem</w:t>
      </w:r>
      <w:proofErr w:type="spellEnd"/>
      <w:proofErr w:type="gramEnd"/>
      <w:r>
        <w:rPr>
          <w:rFonts w:ascii="Arial" w:hAnsi="Arial" w:cs="Arial"/>
          <w:sz w:val="16"/>
          <w:szCs w:val="16"/>
        </w:rPr>
        <w:t xml:space="preserve">                                      </w:t>
      </w:r>
      <w:proofErr w:type="spellStart"/>
      <w:r>
        <w:rPr>
          <w:rFonts w:ascii="Arial" w:hAnsi="Arial" w:cs="Arial"/>
          <w:sz w:val="16"/>
          <w:szCs w:val="16"/>
        </w:rPr>
        <w:t>styremedlem</w:t>
      </w:r>
      <w:proofErr w:type="spellEnd"/>
      <w:r>
        <w:rPr>
          <w:rFonts w:ascii="Arial" w:hAnsi="Arial" w:cs="Arial"/>
          <w:sz w:val="16"/>
          <w:szCs w:val="16"/>
        </w:rPr>
        <w:t xml:space="preserve">                                 </w:t>
      </w:r>
      <w:proofErr w:type="spellStart"/>
      <w:r>
        <w:rPr>
          <w:rFonts w:ascii="Arial" w:hAnsi="Arial" w:cs="Arial"/>
          <w:sz w:val="16"/>
          <w:szCs w:val="16"/>
        </w:rPr>
        <w:t>styremedlem</w:t>
      </w:r>
      <w:proofErr w:type="spellEnd"/>
    </w:p>
    <w:p w:rsidR="004F66A0" w:rsidRDefault="004F66A0">
      <w:pPr>
        <w:rPr>
          <w:rFonts w:ascii="Arial" w:hAnsi="Arial" w:cs="Arial"/>
          <w:sz w:val="16"/>
          <w:szCs w:val="16"/>
        </w:rPr>
      </w:pPr>
    </w:p>
    <w:p w:rsidR="004F66A0" w:rsidRDefault="004F66A0">
      <w:pPr>
        <w:rPr>
          <w:rFonts w:ascii="Arial" w:hAnsi="Arial" w:cs="Arial"/>
          <w:sz w:val="16"/>
          <w:szCs w:val="16"/>
        </w:rPr>
      </w:pPr>
    </w:p>
    <w:p w:rsidR="004F66A0" w:rsidRDefault="004F66A0">
      <w:pPr>
        <w:rPr>
          <w:rFonts w:ascii="Arial" w:hAnsi="Arial" w:cs="Arial"/>
          <w:sz w:val="16"/>
          <w:szCs w:val="16"/>
        </w:rPr>
      </w:pPr>
    </w:p>
    <w:p w:rsidR="004F66A0" w:rsidRDefault="004F66A0">
      <w:pPr>
        <w:rPr>
          <w:rFonts w:ascii="Arial" w:hAnsi="Arial" w:cs="Arial"/>
          <w:sz w:val="16"/>
          <w:szCs w:val="16"/>
        </w:rPr>
      </w:pPr>
    </w:p>
    <w:p w:rsidR="004F66A0" w:rsidRDefault="004F66A0">
      <w:pPr>
        <w:rPr>
          <w:rFonts w:ascii="Arial" w:hAnsi="Arial" w:cs="Arial"/>
          <w:sz w:val="16"/>
          <w:szCs w:val="16"/>
        </w:rPr>
      </w:pPr>
    </w:p>
    <w:p w:rsidR="004F66A0" w:rsidRDefault="004F66A0">
      <w:pPr>
        <w:rPr>
          <w:rFonts w:ascii="Arial" w:hAnsi="Arial" w:cs="Arial"/>
          <w:sz w:val="16"/>
          <w:szCs w:val="16"/>
        </w:rPr>
      </w:pPr>
    </w:p>
    <w:p w:rsidR="004F66A0" w:rsidRDefault="004F66A0">
      <w:pPr>
        <w:rPr>
          <w:rFonts w:ascii="Arial" w:hAnsi="Arial" w:cs="Arial"/>
          <w:sz w:val="16"/>
          <w:szCs w:val="16"/>
        </w:rPr>
      </w:pPr>
      <w:r>
        <w:rPr>
          <w:rFonts w:ascii="Arial" w:hAnsi="Arial" w:cs="Arial"/>
          <w:sz w:val="16"/>
          <w:szCs w:val="16"/>
        </w:rPr>
        <w:t xml:space="preserve">Kjersti </w:t>
      </w:r>
      <w:proofErr w:type="gramStart"/>
      <w:r>
        <w:rPr>
          <w:rFonts w:ascii="Arial" w:hAnsi="Arial" w:cs="Arial"/>
          <w:sz w:val="16"/>
          <w:szCs w:val="16"/>
        </w:rPr>
        <w:t>Mo                                                                                                                                                         Arne</w:t>
      </w:r>
      <w:proofErr w:type="gramEnd"/>
      <w:r>
        <w:rPr>
          <w:rFonts w:ascii="Arial" w:hAnsi="Arial" w:cs="Arial"/>
          <w:sz w:val="16"/>
          <w:szCs w:val="16"/>
        </w:rPr>
        <w:t xml:space="preserve"> Jensen</w:t>
      </w:r>
    </w:p>
    <w:p w:rsidR="00512AF2" w:rsidRDefault="004F66A0">
      <w:pPr>
        <w:rPr>
          <w:rFonts w:ascii="Arial" w:hAnsi="Arial" w:cs="Arial"/>
          <w:sz w:val="16"/>
          <w:szCs w:val="16"/>
        </w:rPr>
      </w:pPr>
      <w:proofErr w:type="gramStart"/>
      <w:r>
        <w:rPr>
          <w:rFonts w:ascii="Arial" w:hAnsi="Arial" w:cs="Arial"/>
          <w:sz w:val="16"/>
          <w:szCs w:val="16"/>
        </w:rPr>
        <w:t xml:space="preserve">styremedlem                                                                                                                                                   </w:t>
      </w:r>
      <w:r w:rsidR="00C863AA">
        <w:rPr>
          <w:rFonts w:ascii="Arial" w:hAnsi="Arial" w:cs="Arial"/>
          <w:sz w:val="16"/>
          <w:szCs w:val="16"/>
        </w:rPr>
        <w:t xml:space="preserve"> </w:t>
      </w:r>
      <w:r>
        <w:rPr>
          <w:rFonts w:ascii="Arial" w:hAnsi="Arial" w:cs="Arial"/>
          <w:sz w:val="16"/>
          <w:szCs w:val="16"/>
        </w:rPr>
        <w:t>generalsekretær</w:t>
      </w:r>
      <w:proofErr w:type="gramEnd"/>
    </w:p>
    <w:tbl>
      <w:tblPr>
        <w:tblW w:w="10169" w:type="dxa"/>
        <w:tblInd w:w="58" w:type="dxa"/>
        <w:tblCellMar>
          <w:left w:w="70" w:type="dxa"/>
          <w:right w:w="70" w:type="dxa"/>
        </w:tblCellMar>
        <w:tblLook w:val="04A0"/>
      </w:tblPr>
      <w:tblGrid>
        <w:gridCol w:w="2907"/>
        <w:gridCol w:w="185"/>
        <w:gridCol w:w="1261"/>
        <w:gridCol w:w="1188"/>
        <w:gridCol w:w="1863"/>
        <w:gridCol w:w="1553"/>
        <w:gridCol w:w="1300"/>
      </w:tblGrid>
      <w:tr w:rsidR="005A4F87" w:rsidRPr="005A4F87" w:rsidTr="00334C4C">
        <w:trPr>
          <w:trHeight w:val="450"/>
        </w:trPr>
        <w:tc>
          <w:tcPr>
            <w:tcW w:w="4265" w:type="dxa"/>
            <w:gridSpan w:val="3"/>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b/>
                <w:bCs/>
                <w:sz w:val="36"/>
                <w:szCs w:val="36"/>
                <w:lang w:eastAsia="nb-NO"/>
              </w:rPr>
            </w:pPr>
            <w:bookmarkStart w:id="1" w:name="RANGE!A1:G77"/>
            <w:r w:rsidRPr="005A4F87">
              <w:rPr>
                <w:rFonts w:ascii="Times New Roman" w:eastAsia="Times New Roman" w:hAnsi="Times New Roman"/>
                <w:b/>
                <w:bCs/>
                <w:sz w:val="36"/>
                <w:szCs w:val="36"/>
                <w:lang w:eastAsia="nb-NO"/>
              </w:rPr>
              <w:lastRenderedPageBreak/>
              <w:t>Norsk Redaktørforening</w:t>
            </w:r>
            <w:bookmarkEnd w:id="1"/>
          </w:p>
        </w:tc>
        <w:tc>
          <w:tcPr>
            <w:tcW w:w="1188"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863"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553"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300"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r>
      <w:tr w:rsidR="005A4F87" w:rsidRPr="005A4F87" w:rsidTr="00334C4C">
        <w:trPr>
          <w:trHeight w:val="315"/>
        </w:trPr>
        <w:tc>
          <w:tcPr>
            <w:tcW w:w="2907"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85"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173"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188"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863"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553"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300"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r>
      <w:tr w:rsidR="005A4F87" w:rsidRPr="005A4F87" w:rsidTr="00334C4C">
        <w:trPr>
          <w:trHeight w:val="375"/>
        </w:trPr>
        <w:tc>
          <w:tcPr>
            <w:tcW w:w="4265" w:type="dxa"/>
            <w:gridSpan w:val="3"/>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b/>
                <w:bCs/>
                <w:sz w:val="28"/>
                <w:szCs w:val="28"/>
                <w:lang w:eastAsia="nb-NO"/>
              </w:rPr>
            </w:pPr>
            <w:r w:rsidRPr="005A4F87">
              <w:rPr>
                <w:rFonts w:ascii="Times New Roman" w:eastAsia="Times New Roman" w:hAnsi="Times New Roman"/>
                <w:b/>
                <w:bCs/>
                <w:sz w:val="28"/>
                <w:szCs w:val="28"/>
                <w:lang w:eastAsia="nb-NO"/>
              </w:rPr>
              <w:t>Noter til regnskapet 2015</w:t>
            </w:r>
          </w:p>
        </w:tc>
        <w:tc>
          <w:tcPr>
            <w:tcW w:w="1188"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863"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553"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300"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r>
      <w:tr w:rsidR="005A4F87" w:rsidRPr="005A4F87" w:rsidTr="00334C4C">
        <w:trPr>
          <w:trHeight w:val="315"/>
        </w:trPr>
        <w:tc>
          <w:tcPr>
            <w:tcW w:w="2907"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85"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173"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188"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863"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553"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300"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r>
      <w:tr w:rsidR="005A4F87" w:rsidRPr="005A4F87" w:rsidTr="00334C4C">
        <w:trPr>
          <w:trHeight w:val="315"/>
        </w:trPr>
        <w:tc>
          <w:tcPr>
            <w:tcW w:w="4265" w:type="dxa"/>
            <w:gridSpan w:val="3"/>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b/>
                <w:bCs/>
                <w:sz w:val="24"/>
                <w:szCs w:val="24"/>
                <w:lang w:eastAsia="nb-NO"/>
              </w:rPr>
            </w:pPr>
            <w:r w:rsidRPr="005A4F87">
              <w:rPr>
                <w:rFonts w:ascii="Times New Roman" w:eastAsia="Times New Roman" w:hAnsi="Times New Roman"/>
                <w:b/>
                <w:bCs/>
                <w:sz w:val="24"/>
                <w:szCs w:val="24"/>
                <w:lang w:eastAsia="nb-NO"/>
              </w:rPr>
              <w:t xml:space="preserve">Note </w:t>
            </w:r>
            <w:proofErr w:type="gramStart"/>
            <w:r w:rsidRPr="005A4F87">
              <w:rPr>
                <w:rFonts w:ascii="Times New Roman" w:eastAsia="Times New Roman" w:hAnsi="Times New Roman"/>
                <w:b/>
                <w:bCs/>
                <w:sz w:val="24"/>
                <w:szCs w:val="24"/>
                <w:lang w:eastAsia="nb-NO"/>
              </w:rPr>
              <w:t>1  Regnskapsprinsipper</w:t>
            </w:r>
            <w:proofErr w:type="gramEnd"/>
          </w:p>
        </w:tc>
        <w:tc>
          <w:tcPr>
            <w:tcW w:w="1188"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863"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553"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300" w:type="dxa"/>
            <w:tcBorders>
              <w:top w:val="nil"/>
              <w:left w:val="nil"/>
              <w:bottom w:val="nil"/>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r>
      <w:tr w:rsidR="005A4F87" w:rsidRPr="005A4F87" w:rsidTr="00334C4C">
        <w:trPr>
          <w:trHeight w:val="165"/>
        </w:trPr>
        <w:tc>
          <w:tcPr>
            <w:tcW w:w="2907" w:type="dxa"/>
            <w:tcBorders>
              <w:top w:val="nil"/>
              <w:left w:val="nil"/>
              <w:bottom w:val="single" w:sz="4" w:space="0" w:color="auto"/>
              <w:right w:val="nil"/>
            </w:tcBorders>
            <w:shd w:val="clear" w:color="auto" w:fill="auto"/>
            <w:noWrap/>
            <w:vAlign w:val="bottom"/>
            <w:hideMark/>
          </w:tcPr>
          <w:p w:rsidR="005A4F87" w:rsidRPr="005A4F87" w:rsidRDefault="005A4F87" w:rsidP="005A4F87">
            <w:pPr>
              <w:rPr>
                <w:rFonts w:ascii="Times New Roman" w:eastAsia="Times New Roman" w:hAnsi="Times New Roman"/>
                <w:b/>
                <w:bCs/>
                <w:sz w:val="24"/>
                <w:szCs w:val="24"/>
                <w:lang w:eastAsia="nb-NO"/>
              </w:rPr>
            </w:pPr>
          </w:p>
        </w:tc>
        <w:tc>
          <w:tcPr>
            <w:tcW w:w="185" w:type="dxa"/>
            <w:tcBorders>
              <w:top w:val="nil"/>
              <w:left w:val="nil"/>
              <w:bottom w:val="single" w:sz="4" w:space="0" w:color="auto"/>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173" w:type="dxa"/>
            <w:tcBorders>
              <w:top w:val="nil"/>
              <w:left w:val="nil"/>
              <w:bottom w:val="single" w:sz="4" w:space="0" w:color="auto"/>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188" w:type="dxa"/>
            <w:tcBorders>
              <w:top w:val="nil"/>
              <w:left w:val="nil"/>
              <w:bottom w:val="single" w:sz="4" w:space="0" w:color="auto"/>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863" w:type="dxa"/>
            <w:tcBorders>
              <w:top w:val="nil"/>
              <w:left w:val="nil"/>
              <w:bottom w:val="single" w:sz="4" w:space="0" w:color="auto"/>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553" w:type="dxa"/>
            <w:tcBorders>
              <w:top w:val="nil"/>
              <w:left w:val="nil"/>
              <w:bottom w:val="single" w:sz="4" w:space="0" w:color="auto"/>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c>
          <w:tcPr>
            <w:tcW w:w="1300" w:type="dxa"/>
            <w:tcBorders>
              <w:top w:val="nil"/>
              <w:left w:val="nil"/>
              <w:bottom w:val="single" w:sz="4" w:space="0" w:color="auto"/>
              <w:right w:val="nil"/>
            </w:tcBorders>
            <w:shd w:val="clear" w:color="auto" w:fill="auto"/>
            <w:noWrap/>
            <w:vAlign w:val="bottom"/>
            <w:hideMark/>
          </w:tcPr>
          <w:p w:rsidR="005A4F87" w:rsidRPr="005A4F87" w:rsidRDefault="005A4F87" w:rsidP="005A4F87">
            <w:pPr>
              <w:rPr>
                <w:rFonts w:ascii="Times New Roman" w:eastAsia="Times New Roman" w:hAnsi="Times New Roman"/>
                <w:sz w:val="24"/>
                <w:szCs w:val="24"/>
                <w:lang w:eastAsia="nb-NO"/>
              </w:rPr>
            </w:pPr>
          </w:p>
        </w:tc>
      </w:tr>
      <w:tr w:rsidR="005A4F87" w:rsidRPr="005A4F87" w:rsidTr="00334C4C">
        <w:trPr>
          <w:trHeight w:val="315"/>
        </w:trPr>
        <w:tc>
          <w:tcPr>
            <w:tcW w:w="88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Resultat og balanseoppstillingen er satt opp i samsvar med regnskapslovens regler og</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4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god regnskapsskikk for ideelle organisasjoner</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b/>
                <w:bCs/>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73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Inntektene knytter seg i all hovedsak til kontingenter og deltakelsesavgifter.</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73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Inntektsføring av disse skjer i gjeldende periode i henhold til opptjeningsprinsippet.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88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Kostnadsføring foretas i gjeldende periode og i henhold til sammenstillingsprinsippet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88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Anleggsmidler balanseføres til anskaffelseskost og nedskrives til virkelig verdi når verdifallet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4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roofErr w:type="gramStart"/>
            <w:r w:rsidRPr="005A4F87">
              <w:rPr>
                <w:rFonts w:ascii="Arial" w:eastAsia="Times New Roman" w:hAnsi="Arial" w:cs="Arial"/>
                <w:sz w:val="16"/>
                <w:szCs w:val="16"/>
                <w:lang w:eastAsia="nb-NO"/>
              </w:rPr>
              <w:t>forventes å ikke være forbigående.</w:t>
            </w:r>
            <w:proofErr w:type="gramEnd"/>
            <w:r w:rsidRPr="005A4F87">
              <w:rPr>
                <w:rFonts w:ascii="Arial" w:eastAsia="Times New Roman" w:hAnsi="Arial" w:cs="Arial"/>
                <w:sz w:val="16"/>
                <w:szCs w:val="16"/>
                <w:lang w:eastAsia="nb-NO"/>
              </w:rPr>
              <w:t xml:space="preserve">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73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Omløpsmidler vurderes til laveste av anskaffelseskost og virkelig verdi.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88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Kundefordringer og andre fordringer oppføres til pålydende etter fradrag for avsetningen til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73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roofErr w:type="gramStart"/>
            <w:r w:rsidRPr="005A4F87">
              <w:rPr>
                <w:rFonts w:ascii="Arial" w:eastAsia="Times New Roman" w:hAnsi="Arial" w:cs="Arial"/>
                <w:sz w:val="16"/>
                <w:szCs w:val="16"/>
                <w:lang w:eastAsia="nb-NO"/>
              </w:rPr>
              <w:t>forventede tap.</w:t>
            </w:r>
            <w:proofErr w:type="gramEnd"/>
            <w:r w:rsidRPr="005A4F87">
              <w:rPr>
                <w:rFonts w:ascii="Arial" w:eastAsia="Times New Roman" w:hAnsi="Arial" w:cs="Arial"/>
                <w:sz w:val="16"/>
                <w:szCs w:val="16"/>
                <w:lang w:eastAsia="nb-NO"/>
              </w:rPr>
              <w:t xml:space="preserve"> Avsetning til tap gjøres på grunnlag av en individuell vurdering av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roofErr w:type="gramStart"/>
            <w:r w:rsidRPr="005A4F87">
              <w:rPr>
                <w:rFonts w:ascii="Arial" w:eastAsia="Times New Roman" w:hAnsi="Arial" w:cs="Arial"/>
                <w:sz w:val="16"/>
                <w:szCs w:val="16"/>
                <w:lang w:eastAsia="nb-NO"/>
              </w:rPr>
              <w:t>de enkelte fordringene.</w:t>
            </w:r>
            <w:proofErr w:type="gramEnd"/>
            <w:r w:rsidRPr="005A4F87">
              <w:rPr>
                <w:rFonts w:ascii="Arial" w:eastAsia="Times New Roman" w:hAnsi="Arial" w:cs="Arial"/>
                <w:sz w:val="16"/>
                <w:szCs w:val="16"/>
                <w:lang w:eastAsia="nb-NO"/>
              </w:rPr>
              <w:t xml:space="preserve"> </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4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b/>
                <w:bCs/>
                <w:sz w:val="16"/>
                <w:szCs w:val="16"/>
                <w:lang w:eastAsia="nb-NO"/>
              </w:rPr>
            </w:pPr>
            <w:r w:rsidRPr="005A4F87">
              <w:rPr>
                <w:rFonts w:ascii="Arial" w:eastAsia="Times New Roman" w:hAnsi="Arial" w:cs="Arial"/>
                <w:b/>
                <w:bCs/>
                <w:sz w:val="16"/>
                <w:szCs w:val="16"/>
                <w:lang w:eastAsia="nb-NO"/>
              </w:rPr>
              <w:t>Note 2 Ansatte, godtgjørelser m.v.</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16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4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Personalkostnader består av følgende poster:</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center"/>
              <w:rPr>
                <w:rFonts w:ascii="Arial" w:eastAsia="Times New Roman" w:hAnsi="Arial" w:cs="Arial"/>
                <w:sz w:val="16"/>
                <w:szCs w:val="16"/>
                <w:lang w:eastAsia="nb-NO"/>
              </w:rPr>
            </w:pPr>
            <w:r w:rsidRPr="005A4F87">
              <w:rPr>
                <w:rFonts w:ascii="Arial" w:eastAsia="Times New Roman" w:hAnsi="Arial" w:cs="Arial"/>
                <w:sz w:val="16"/>
                <w:szCs w:val="16"/>
                <w:lang w:eastAsia="nb-NO"/>
              </w:rPr>
              <w:t>2015</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center"/>
              <w:rPr>
                <w:rFonts w:ascii="Arial" w:eastAsia="Times New Roman" w:hAnsi="Arial" w:cs="Arial"/>
                <w:sz w:val="16"/>
                <w:szCs w:val="16"/>
                <w:lang w:eastAsia="nb-NO"/>
              </w:rPr>
            </w:pPr>
            <w:r w:rsidRPr="005A4F87">
              <w:rPr>
                <w:rFonts w:ascii="Arial" w:eastAsia="Times New Roman" w:hAnsi="Arial" w:cs="Arial"/>
                <w:sz w:val="16"/>
                <w:szCs w:val="16"/>
                <w:lang w:eastAsia="nb-NO"/>
              </w:rPr>
              <w:t>2014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Lønn</w:t>
            </w: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3 032 917</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2 821 089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Arbeidsgiveravgift</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473 634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497 891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Andre lønnskostnader</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509 255</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367 201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Andre personalkostnader</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55 246</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58 669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Refundert lønnskostnad</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-334 678</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-319 638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Sum personalkostnader</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3 736 374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3 425 212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Gjennomsnittlig antall ansatte:</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center"/>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center"/>
              <w:rPr>
                <w:rFonts w:ascii="Arial" w:eastAsia="Times New Roman" w:hAnsi="Arial" w:cs="Arial"/>
                <w:sz w:val="16"/>
                <w:szCs w:val="16"/>
                <w:lang w:eastAsia="nb-NO"/>
              </w:rPr>
            </w:pPr>
            <w:r w:rsidRPr="005A4F87">
              <w:rPr>
                <w:rFonts w:ascii="Arial" w:eastAsia="Times New Roman" w:hAnsi="Arial" w:cs="Arial"/>
                <w:sz w:val="16"/>
                <w:szCs w:val="16"/>
                <w:lang w:eastAsia="nb-NO"/>
              </w:rPr>
              <w:t>3</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center"/>
              <w:rPr>
                <w:rFonts w:ascii="Arial" w:eastAsia="Times New Roman" w:hAnsi="Arial" w:cs="Arial"/>
                <w:sz w:val="16"/>
                <w:szCs w:val="16"/>
                <w:lang w:eastAsia="nb-NO"/>
              </w:rPr>
            </w:pPr>
            <w:r w:rsidRPr="005A4F87">
              <w:rPr>
                <w:rFonts w:ascii="Arial" w:eastAsia="Times New Roman" w:hAnsi="Arial" w:cs="Arial"/>
                <w:sz w:val="16"/>
                <w:szCs w:val="16"/>
                <w:lang w:eastAsia="nb-NO"/>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cente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cente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cente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88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Organisasjonen er pliktig til å ha tjenestepensjonsordning etter lov om obligatoriske tjenestepensjon.</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73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Organisasjonens pensjonsordninger tilfredsstiller kravene i denne lov.</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cente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4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b/>
                <w:bCs/>
                <w:sz w:val="16"/>
                <w:szCs w:val="16"/>
                <w:lang w:eastAsia="nb-NO"/>
              </w:rPr>
            </w:pPr>
            <w:r w:rsidRPr="005A4F87">
              <w:rPr>
                <w:rFonts w:ascii="Arial" w:eastAsia="Times New Roman" w:hAnsi="Arial" w:cs="Arial"/>
                <w:b/>
                <w:bCs/>
                <w:sz w:val="16"/>
                <w:szCs w:val="16"/>
                <w:lang w:eastAsia="nb-NO"/>
              </w:rPr>
              <w:t>Ytelser til ledende personer</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b/>
                <w:bCs/>
                <w:sz w:val="16"/>
                <w:szCs w:val="16"/>
                <w:lang w:eastAsia="nb-NO"/>
              </w:rPr>
            </w:pPr>
            <w:r w:rsidRPr="005A4F87">
              <w:rPr>
                <w:rFonts w:ascii="Arial" w:eastAsia="Times New Roman" w:hAnsi="Arial" w:cs="Arial"/>
                <w:b/>
                <w:bCs/>
                <w:sz w:val="16"/>
                <w:szCs w:val="16"/>
                <w:lang w:eastAsia="nb-NO"/>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b/>
                <w:bCs/>
                <w:sz w:val="16"/>
                <w:szCs w:val="16"/>
                <w:lang w:eastAsia="nb-NO"/>
              </w:rPr>
            </w:pPr>
            <w:r w:rsidRPr="005A4F87">
              <w:rPr>
                <w:rFonts w:ascii="Arial" w:eastAsia="Times New Roman" w:hAnsi="Arial" w:cs="Arial"/>
                <w:b/>
                <w:bCs/>
                <w:sz w:val="16"/>
                <w:szCs w:val="16"/>
                <w:lang w:eastAsia="nb-NO"/>
              </w:rPr>
              <w:t>Generalsekretær</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center"/>
              <w:rPr>
                <w:rFonts w:ascii="Arial" w:eastAsia="Times New Roman" w:hAnsi="Arial" w:cs="Arial"/>
                <w:b/>
                <w:bCs/>
                <w:sz w:val="16"/>
                <w:szCs w:val="16"/>
                <w:lang w:eastAsia="nb-NO"/>
              </w:rPr>
            </w:pPr>
            <w:r w:rsidRPr="005A4F87">
              <w:rPr>
                <w:rFonts w:ascii="Arial" w:eastAsia="Times New Roman" w:hAnsi="Arial" w:cs="Arial"/>
                <w:b/>
                <w:bCs/>
                <w:sz w:val="16"/>
                <w:szCs w:val="16"/>
                <w:lang w:eastAsia="nb-NO"/>
              </w:rPr>
              <w:t>Styret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Lønn</w:t>
            </w: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1 352 057</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Pensjonskostnader</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225 061</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Annen godtgjørelse</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18 132</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88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Organisasjonen har ikke ytet lån eller gitt sikkerhetsstillelse ovenfor styremedlemmer,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4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daglig leder eller ansatte i 2015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b/>
                <w:bCs/>
                <w:sz w:val="16"/>
                <w:szCs w:val="16"/>
                <w:lang w:eastAsia="nb-NO"/>
              </w:rPr>
            </w:pPr>
            <w:r w:rsidRPr="005A4F87">
              <w:rPr>
                <w:rFonts w:ascii="Arial" w:eastAsia="Times New Roman" w:hAnsi="Arial" w:cs="Arial"/>
                <w:b/>
                <w:bCs/>
                <w:sz w:val="16"/>
                <w:szCs w:val="16"/>
                <w:lang w:eastAsia="nb-NO"/>
              </w:rPr>
              <w:lastRenderedPageBreak/>
              <w:t>Revisor</w:t>
            </w: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54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Kostnadsført revisjonshonorar i 2015 utgjør kr 62 750 inkl. mva.</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4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For konsultative tjenester kr. 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450"/>
        </w:trPr>
        <w:tc>
          <w:tcPr>
            <w:tcW w:w="4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b/>
                <w:bCs/>
                <w:sz w:val="16"/>
                <w:szCs w:val="16"/>
                <w:lang w:eastAsia="nb-NO"/>
              </w:rPr>
            </w:pPr>
            <w:r w:rsidRPr="005A4F87">
              <w:rPr>
                <w:rFonts w:ascii="Arial" w:eastAsia="Times New Roman" w:hAnsi="Arial" w:cs="Arial"/>
                <w:b/>
                <w:bCs/>
                <w:sz w:val="16"/>
                <w:szCs w:val="16"/>
                <w:lang w:eastAsia="nb-NO"/>
              </w:rPr>
              <w:t>Norsk Redaktørforening</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75"/>
        </w:trPr>
        <w:tc>
          <w:tcPr>
            <w:tcW w:w="4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b/>
                <w:bCs/>
                <w:sz w:val="16"/>
                <w:szCs w:val="16"/>
                <w:lang w:eastAsia="nb-NO"/>
              </w:rPr>
            </w:pPr>
            <w:r w:rsidRPr="005A4F87">
              <w:rPr>
                <w:rFonts w:ascii="Arial" w:eastAsia="Times New Roman" w:hAnsi="Arial" w:cs="Arial"/>
                <w:b/>
                <w:bCs/>
                <w:sz w:val="16"/>
                <w:szCs w:val="16"/>
                <w:lang w:eastAsia="nb-NO"/>
              </w:rPr>
              <w:t>Noter til regnskapet 2015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b/>
                <w:bCs/>
                <w:sz w:val="16"/>
                <w:szCs w:val="16"/>
                <w:lang w:eastAsia="nb-NO"/>
              </w:rPr>
            </w:pPr>
            <w:r w:rsidRPr="005A4F87">
              <w:rPr>
                <w:rFonts w:ascii="Arial" w:eastAsia="Times New Roman" w:hAnsi="Arial" w:cs="Arial"/>
                <w:b/>
                <w:bCs/>
                <w:sz w:val="16"/>
                <w:szCs w:val="16"/>
                <w:lang w:eastAsia="nb-NO"/>
              </w:rPr>
              <w:t>Note 3 Bundne midler</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b/>
                <w:bCs/>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54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I posten inngår bundne bankinnskudd skattetrekk kr 167 820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4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og husleiedepositum kr 603 974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b/>
                <w:bCs/>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b/>
                <w:bCs/>
                <w:sz w:val="16"/>
                <w:szCs w:val="16"/>
                <w:lang w:eastAsia="nb-NO"/>
              </w:rPr>
            </w:pPr>
            <w:r w:rsidRPr="005A4F87">
              <w:rPr>
                <w:rFonts w:ascii="Arial" w:eastAsia="Times New Roman" w:hAnsi="Arial" w:cs="Arial"/>
                <w:b/>
                <w:bCs/>
                <w:sz w:val="16"/>
                <w:szCs w:val="16"/>
                <w:lang w:eastAsia="nb-NO"/>
              </w:rPr>
              <w:t xml:space="preserve">Note </w:t>
            </w:r>
            <w:proofErr w:type="gramStart"/>
            <w:r w:rsidRPr="005A4F87">
              <w:rPr>
                <w:rFonts w:ascii="Arial" w:eastAsia="Times New Roman" w:hAnsi="Arial" w:cs="Arial"/>
                <w:b/>
                <w:bCs/>
                <w:sz w:val="16"/>
                <w:szCs w:val="16"/>
                <w:lang w:eastAsia="nb-NO"/>
              </w:rPr>
              <w:t>4  Driftsmidler</w:t>
            </w:r>
            <w:proofErr w:type="gramEnd"/>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center"/>
              <w:rPr>
                <w:rFonts w:ascii="Arial" w:eastAsia="Times New Roman" w:hAnsi="Arial" w:cs="Arial"/>
                <w:sz w:val="16"/>
                <w:szCs w:val="16"/>
                <w:lang w:eastAsia="nb-NO"/>
              </w:rPr>
            </w:pPr>
            <w:r w:rsidRPr="005A4F87">
              <w:rPr>
                <w:rFonts w:ascii="Arial" w:eastAsia="Times New Roman" w:hAnsi="Arial" w:cs="Arial"/>
                <w:sz w:val="16"/>
                <w:szCs w:val="16"/>
                <w:lang w:eastAsia="nb-NO"/>
              </w:rPr>
              <w:t>Transportmidler</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w:t>
            </w:r>
            <w:proofErr w:type="spellStart"/>
            <w:r w:rsidRPr="005A4F87">
              <w:rPr>
                <w:rFonts w:ascii="Arial" w:eastAsia="Times New Roman" w:hAnsi="Arial" w:cs="Arial"/>
                <w:sz w:val="16"/>
                <w:szCs w:val="16"/>
                <w:lang w:eastAsia="nb-NO"/>
              </w:rPr>
              <w:t>Dataustyr</w:t>
            </w:r>
            <w:proofErr w:type="spellEnd"/>
            <w:r w:rsidRPr="005A4F87">
              <w:rPr>
                <w:rFonts w:ascii="Arial" w:eastAsia="Times New Roman" w:hAnsi="Arial" w:cs="Arial"/>
                <w:sz w:val="16"/>
                <w:szCs w:val="16"/>
                <w:lang w:eastAsia="nb-NO"/>
              </w:rPr>
              <w:t xml:space="preserv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Webutvikling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Kunst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Totalt </w:t>
            </w: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215 767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223 929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12 500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452 196 </w:t>
            </w: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Anskaffelseskost 01.01.15</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171 073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171 073 </w:t>
            </w: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Kjøp i året</w:t>
            </w: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   </w:t>
            </w: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Salg i året</w:t>
            </w: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0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215 767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395 002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12 500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623 269 </w:t>
            </w: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Anskaffelseskost 31.12.15</w:t>
            </w: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-116 086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-116 086 </w:t>
            </w: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Akk. avskrivninger 01.01.15</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   </w:t>
            </w:r>
          </w:p>
        </w:tc>
      </w:tr>
      <w:tr w:rsidR="005A4F87" w:rsidRPr="005A4F87" w:rsidTr="00334C4C">
        <w:trPr>
          <w:trHeight w:val="31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Akk. avskrivninger solgte</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-176 546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-222 963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-399 509 </w:t>
            </w: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Akk avskrivninger 31.12.15</w:t>
            </w: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0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39 221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172 039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12 500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223 760 </w:t>
            </w: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Bokført verdi 31.12.15</w:t>
            </w: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17 009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50 872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r w:rsidRPr="005A4F87">
              <w:rPr>
                <w:rFonts w:ascii="Arial" w:eastAsia="Times New Roman" w:hAnsi="Arial" w:cs="Arial"/>
                <w:sz w:val="16"/>
                <w:szCs w:val="16"/>
                <w:lang w:eastAsia="nb-NO"/>
              </w:rPr>
              <w:t xml:space="preserve">        67 881 </w:t>
            </w: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r w:rsidRPr="005A4F87">
              <w:rPr>
                <w:rFonts w:ascii="Arial" w:eastAsia="Times New Roman" w:hAnsi="Arial" w:cs="Arial"/>
                <w:sz w:val="16"/>
                <w:szCs w:val="16"/>
                <w:lang w:eastAsia="nb-NO"/>
              </w:rPr>
              <w:t>Årets avskrivninger</w:t>
            </w: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334C4C">
            <w:pPr>
              <w:jc w:val="right"/>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r w:rsidR="005A4F87" w:rsidRPr="005A4F87" w:rsidTr="00334C4C">
        <w:trPr>
          <w:trHeight w:val="31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F87" w:rsidRPr="005A4F87" w:rsidRDefault="005A4F87" w:rsidP="005A4F87">
            <w:pPr>
              <w:rPr>
                <w:rFonts w:ascii="Arial" w:eastAsia="Times New Roman" w:hAnsi="Arial" w:cs="Arial"/>
                <w:sz w:val="16"/>
                <w:szCs w:val="16"/>
                <w:lang w:eastAsia="nb-NO"/>
              </w:rPr>
            </w:pPr>
          </w:p>
        </w:tc>
      </w:tr>
    </w:tbl>
    <w:p w:rsidR="005A4F87" w:rsidRPr="005A4F87" w:rsidRDefault="005A4F87">
      <w:pPr>
        <w:rPr>
          <w:rFonts w:ascii="Arial" w:hAnsi="Arial" w:cs="Arial"/>
          <w:sz w:val="16"/>
          <w:szCs w:val="16"/>
        </w:rPr>
      </w:pPr>
    </w:p>
    <w:sectPr w:rsidR="005A4F87" w:rsidRPr="005A4F87" w:rsidSect="004F153E">
      <w:pgSz w:w="11906" w:h="16838"/>
      <w:pgMar w:top="1134"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F87" w:rsidRDefault="005A4F87" w:rsidP="00642A4D">
      <w:r>
        <w:separator/>
      </w:r>
    </w:p>
  </w:endnote>
  <w:endnote w:type="continuationSeparator" w:id="0">
    <w:p w:rsidR="005A4F87" w:rsidRDefault="005A4F87" w:rsidP="00642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F87" w:rsidRDefault="005A4F87" w:rsidP="00642A4D">
      <w:r>
        <w:separator/>
      </w:r>
    </w:p>
  </w:footnote>
  <w:footnote w:type="continuationSeparator" w:id="0">
    <w:p w:rsidR="005A4F87" w:rsidRDefault="005A4F87" w:rsidP="00642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72A45D3F"/>
    <w:multiLevelType w:val="hybridMultilevel"/>
    <w:tmpl w:val="1E9818E4"/>
    <w:lvl w:ilvl="0" w:tplc="88E41AA8">
      <w:start w:val="1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7FB29CF"/>
    <w:multiLevelType w:val="hybridMultilevel"/>
    <w:tmpl w:val="591AA06C"/>
    <w:lvl w:ilvl="0" w:tplc="AFD27BCA">
      <w:start w:val="3"/>
      <w:numFmt w:val="bullet"/>
      <w:lvlText w:val="-"/>
      <w:lvlJc w:val="left"/>
      <w:pPr>
        <w:ind w:left="720" w:hanging="360"/>
      </w:pPr>
      <w:rPr>
        <w:rFonts w:ascii="Arial" w:eastAsia="Calibri" w:hAnsi="Arial" w:cs="Aria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979E8"/>
    <w:rsid w:val="00004621"/>
    <w:rsid w:val="00053BD8"/>
    <w:rsid w:val="00054CA2"/>
    <w:rsid w:val="00066447"/>
    <w:rsid w:val="00074773"/>
    <w:rsid w:val="000A6DC5"/>
    <w:rsid w:val="000D02D3"/>
    <w:rsid w:val="000D1AE6"/>
    <w:rsid w:val="000D59A9"/>
    <w:rsid w:val="001362D1"/>
    <w:rsid w:val="00140358"/>
    <w:rsid w:val="001436FA"/>
    <w:rsid w:val="001979E8"/>
    <w:rsid w:val="001C3607"/>
    <w:rsid w:val="00210F26"/>
    <w:rsid w:val="002532C2"/>
    <w:rsid w:val="0026343B"/>
    <w:rsid w:val="00283B6A"/>
    <w:rsid w:val="00295D4D"/>
    <w:rsid w:val="002C6FF9"/>
    <w:rsid w:val="002D1A22"/>
    <w:rsid w:val="002E31BB"/>
    <w:rsid w:val="00305710"/>
    <w:rsid w:val="003073FF"/>
    <w:rsid w:val="00311578"/>
    <w:rsid w:val="00334C4C"/>
    <w:rsid w:val="003F6323"/>
    <w:rsid w:val="00403553"/>
    <w:rsid w:val="004048D4"/>
    <w:rsid w:val="00405754"/>
    <w:rsid w:val="00416DCB"/>
    <w:rsid w:val="004231C6"/>
    <w:rsid w:val="00453C55"/>
    <w:rsid w:val="004744B2"/>
    <w:rsid w:val="004D3C62"/>
    <w:rsid w:val="004D6EF8"/>
    <w:rsid w:val="004E33E8"/>
    <w:rsid w:val="004E3CDA"/>
    <w:rsid w:val="004E3F5A"/>
    <w:rsid w:val="004F153E"/>
    <w:rsid w:val="004F66A0"/>
    <w:rsid w:val="00505515"/>
    <w:rsid w:val="005067B7"/>
    <w:rsid w:val="00512AF2"/>
    <w:rsid w:val="0053081E"/>
    <w:rsid w:val="005362EC"/>
    <w:rsid w:val="00553B44"/>
    <w:rsid w:val="00566FE4"/>
    <w:rsid w:val="00572FB4"/>
    <w:rsid w:val="0058391E"/>
    <w:rsid w:val="005A4F87"/>
    <w:rsid w:val="005D3D48"/>
    <w:rsid w:val="005D4E74"/>
    <w:rsid w:val="00634934"/>
    <w:rsid w:val="00642A4D"/>
    <w:rsid w:val="0066147F"/>
    <w:rsid w:val="00685665"/>
    <w:rsid w:val="006A3D33"/>
    <w:rsid w:val="006C518E"/>
    <w:rsid w:val="006E2795"/>
    <w:rsid w:val="006F77F8"/>
    <w:rsid w:val="007459F7"/>
    <w:rsid w:val="0077712C"/>
    <w:rsid w:val="0079613F"/>
    <w:rsid w:val="007B5F9D"/>
    <w:rsid w:val="007C18BB"/>
    <w:rsid w:val="007C507C"/>
    <w:rsid w:val="007C7662"/>
    <w:rsid w:val="007E70E8"/>
    <w:rsid w:val="00815874"/>
    <w:rsid w:val="00816A10"/>
    <w:rsid w:val="00824CAD"/>
    <w:rsid w:val="00844B4A"/>
    <w:rsid w:val="00855832"/>
    <w:rsid w:val="00857679"/>
    <w:rsid w:val="00883EDC"/>
    <w:rsid w:val="00887460"/>
    <w:rsid w:val="00895375"/>
    <w:rsid w:val="008A1C83"/>
    <w:rsid w:val="008A50E3"/>
    <w:rsid w:val="008D2B0A"/>
    <w:rsid w:val="008E00F4"/>
    <w:rsid w:val="008F23CB"/>
    <w:rsid w:val="00900764"/>
    <w:rsid w:val="009014A6"/>
    <w:rsid w:val="009101B0"/>
    <w:rsid w:val="009201DE"/>
    <w:rsid w:val="0093271F"/>
    <w:rsid w:val="00970BE3"/>
    <w:rsid w:val="009959DB"/>
    <w:rsid w:val="009B64BD"/>
    <w:rsid w:val="009C4A60"/>
    <w:rsid w:val="009F2523"/>
    <w:rsid w:val="009F4C77"/>
    <w:rsid w:val="00A23633"/>
    <w:rsid w:val="00A45B5D"/>
    <w:rsid w:val="00A47719"/>
    <w:rsid w:val="00A539ED"/>
    <w:rsid w:val="00A75A7B"/>
    <w:rsid w:val="00A90D5F"/>
    <w:rsid w:val="00AC1375"/>
    <w:rsid w:val="00AE4FE9"/>
    <w:rsid w:val="00B16092"/>
    <w:rsid w:val="00B20E85"/>
    <w:rsid w:val="00B36426"/>
    <w:rsid w:val="00B46BAA"/>
    <w:rsid w:val="00B46EFC"/>
    <w:rsid w:val="00B65095"/>
    <w:rsid w:val="00B76784"/>
    <w:rsid w:val="00B76AA9"/>
    <w:rsid w:val="00B868E9"/>
    <w:rsid w:val="00B91E0D"/>
    <w:rsid w:val="00B948ED"/>
    <w:rsid w:val="00BF139E"/>
    <w:rsid w:val="00BF1575"/>
    <w:rsid w:val="00C01F4C"/>
    <w:rsid w:val="00C35B32"/>
    <w:rsid w:val="00C605A1"/>
    <w:rsid w:val="00C750E9"/>
    <w:rsid w:val="00C77C53"/>
    <w:rsid w:val="00C863AA"/>
    <w:rsid w:val="00C94621"/>
    <w:rsid w:val="00C94AA1"/>
    <w:rsid w:val="00CB3758"/>
    <w:rsid w:val="00CB3BCA"/>
    <w:rsid w:val="00CC0FCB"/>
    <w:rsid w:val="00CD6B99"/>
    <w:rsid w:val="00CD73A3"/>
    <w:rsid w:val="00D10C6C"/>
    <w:rsid w:val="00D24D54"/>
    <w:rsid w:val="00D27F23"/>
    <w:rsid w:val="00D36056"/>
    <w:rsid w:val="00D41128"/>
    <w:rsid w:val="00D56728"/>
    <w:rsid w:val="00D60DF3"/>
    <w:rsid w:val="00D60EFB"/>
    <w:rsid w:val="00D916C3"/>
    <w:rsid w:val="00D94BEB"/>
    <w:rsid w:val="00DC01D2"/>
    <w:rsid w:val="00DC766A"/>
    <w:rsid w:val="00DD00AF"/>
    <w:rsid w:val="00DD4F40"/>
    <w:rsid w:val="00DD56D0"/>
    <w:rsid w:val="00DD7790"/>
    <w:rsid w:val="00DE1918"/>
    <w:rsid w:val="00E135BC"/>
    <w:rsid w:val="00E22382"/>
    <w:rsid w:val="00E60B7F"/>
    <w:rsid w:val="00E97204"/>
    <w:rsid w:val="00EA0C8E"/>
    <w:rsid w:val="00EB488C"/>
    <w:rsid w:val="00EC3586"/>
    <w:rsid w:val="00EC6E11"/>
    <w:rsid w:val="00EE61E1"/>
    <w:rsid w:val="00F03A28"/>
    <w:rsid w:val="00F03DF2"/>
    <w:rsid w:val="00F21A26"/>
    <w:rsid w:val="00F27C66"/>
    <w:rsid w:val="00F31267"/>
    <w:rsid w:val="00F36A81"/>
    <w:rsid w:val="00F46530"/>
    <w:rsid w:val="00F821AF"/>
    <w:rsid w:val="00FB17AA"/>
    <w:rsid w:val="00FC029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58391E"/>
    <w:rPr>
      <w:rFonts w:ascii="Verdana" w:eastAsia="Times New Roman" w:hAnsi="Verdana"/>
      <w:b/>
      <w:bCs/>
      <w:sz w:val="22"/>
      <w:szCs w:val="22"/>
    </w:rPr>
  </w:style>
  <w:style w:type="character" w:styleId="Utheving">
    <w:name w:val="Emphasis"/>
    <w:basedOn w:val="Standardskriftforavsnitt"/>
    <w:qFormat/>
    <w:rsid w:val="0058391E"/>
    <w:rPr>
      <w:i/>
      <w:iCs/>
    </w:rPr>
  </w:style>
  <w:style w:type="paragraph" w:styleId="Listeavsnitt">
    <w:name w:val="List Paragraph"/>
    <w:basedOn w:val="Normal"/>
    <w:uiPriority w:val="34"/>
    <w:qFormat/>
    <w:rsid w:val="002532C2"/>
    <w:pPr>
      <w:ind w:left="720"/>
      <w:contextualSpacing/>
    </w:pPr>
    <w:rPr>
      <w:rFonts w:ascii="Times New Roman" w:eastAsia="Times New Roman" w:hAnsi="Times New Roman"/>
      <w:sz w:val="24"/>
      <w:szCs w:val="24"/>
      <w:lang w:eastAsia="nb-NO"/>
    </w:rPr>
  </w:style>
  <w:style w:type="paragraph" w:styleId="Bobletekst">
    <w:name w:val="Balloon Text"/>
    <w:basedOn w:val="Normal"/>
    <w:link w:val="BobletekstTegn"/>
    <w:uiPriority w:val="99"/>
    <w:semiHidden/>
    <w:unhideWhenUsed/>
    <w:rsid w:val="00512AF2"/>
    <w:rPr>
      <w:rFonts w:ascii="Tahoma" w:hAnsi="Tahoma" w:cs="Tahoma"/>
      <w:sz w:val="16"/>
      <w:szCs w:val="16"/>
    </w:rPr>
  </w:style>
  <w:style w:type="character" w:customStyle="1" w:styleId="BobletekstTegn">
    <w:name w:val="Bobletekst Tegn"/>
    <w:basedOn w:val="Standardskriftforavsnitt"/>
    <w:link w:val="Bobletekst"/>
    <w:uiPriority w:val="99"/>
    <w:semiHidden/>
    <w:rsid w:val="00512AF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58391E"/>
    <w:rPr>
      <w:rFonts w:ascii="Verdana" w:eastAsia="Times New Roman" w:hAnsi="Verdana"/>
      <w:b/>
      <w:bCs/>
      <w:sz w:val="22"/>
      <w:szCs w:val="22"/>
    </w:rPr>
  </w:style>
  <w:style w:type="character" w:styleId="Utheving">
    <w:name w:val="Emphasis"/>
    <w:basedOn w:val="Standardskriftforavsnitt"/>
    <w:qFormat/>
    <w:rsid w:val="0058391E"/>
    <w:rPr>
      <w:i/>
      <w:iCs/>
    </w:rPr>
  </w:style>
  <w:style w:type="paragraph" w:styleId="Listeavsnitt">
    <w:name w:val="List Paragraph"/>
    <w:basedOn w:val="Normal"/>
    <w:uiPriority w:val="34"/>
    <w:qFormat/>
    <w:rsid w:val="002532C2"/>
    <w:pPr>
      <w:ind w:left="720"/>
      <w:contextualSpacing/>
    </w:pPr>
    <w:rPr>
      <w:rFonts w:ascii="Times New Roman" w:eastAsia="Times New Roman" w:hAnsi="Times New Roman"/>
      <w:sz w:val="24"/>
      <w:szCs w:val="24"/>
      <w:lang w:eastAsia="nb-NO"/>
    </w:rPr>
  </w:style>
  <w:style w:type="paragraph" w:styleId="Bobletekst">
    <w:name w:val="Balloon Text"/>
    <w:basedOn w:val="Normal"/>
    <w:link w:val="BobletekstTegn"/>
    <w:uiPriority w:val="99"/>
    <w:semiHidden/>
    <w:unhideWhenUsed/>
    <w:rsid w:val="00512AF2"/>
    <w:rPr>
      <w:rFonts w:ascii="Tahoma" w:hAnsi="Tahoma" w:cs="Tahoma"/>
      <w:sz w:val="16"/>
      <w:szCs w:val="16"/>
    </w:rPr>
  </w:style>
  <w:style w:type="character" w:customStyle="1" w:styleId="BobletekstTegn">
    <w:name w:val="Bobletekst Tegn"/>
    <w:basedOn w:val="Standardskriftforavsnitt"/>
    <w:link w:val="Bobletekst"/>
    <w:uiPriority w:val="99"/>
    <w:semiHidden/>
    <w:rsid w:val="00512AF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0249179">
      <w:bodyDiv w:val="1"/>
      <w:marLeft w:val="0"/>
      <w:marRight w:val="0"/>
      <w:marTop w:val="0"/>
      <w:marBottom w:val="0"/>
      <w:divBdr>
        <w:top w:val="none" w:sz="0" w:space="0" w:color="auto"/>
        <w:left w:val="none" w:sz="0" w:space="0" w:color="auto"/>
        <w:bottom w:val="none" w:sz="0" w:space="0" w:color="auto"/>
        <w:right w:val="none" w:sz="0" w:space="0" w:color="auto"/>
      </w:divBdr>
    </w:div>
    <w:div w:id="158230689">
      <w:bodyDiv w:val="1"/>
      <w:marLeft w:val="0"/>
      <w:marRight w:val="0"/>
      <w:marTop w:val="0"/>
      <w:marBottom w:val="0"/>
      <w:divBdr>
        <w:top w:val="none" w:sz="0" w:space="0" w:color="auto"/>
        <w:left w:val="none" w:sz="0" w:space="0" w:color="auto"/>
        <w:bottom w:val="none" w:sz="0" w:space="0" w:color="auto"/>
        <w:right w:val="none" w:sz="0" w:space="0" w:color="auto"/>
      </w:divBdr>
    </w:div>
    <w:div w:id="282468719">
      <w:bodyDiv w:val="1"/>
      <w:marLeft w:val="0"/>
      <w:marRight w:val="0"/>
      <w:marTop w:val="0"/>
      <w:marBottom w:val="0"/>
      <w:divBdr>
        <w:top w:val="none" w:sz="0" w:space="0" w:color="auto"/>
        <w:left w:val="none" w:sz="0" w:space="0" w:color="auto"/>
        <w:bottom w:val="none" w:sz="0" w:space="0" w:color="auto"/>
        <w:right w:val="none" w:sz="0" w:space="0" w:color="auto"/>
      </w:divBdr>
    </w:div>
    <w:div w:id="481504429">
      <w:bodyDiv w:val="1"/>
      <w:marLeft w:val="0"/>
      <w:marRight w:val="0"/>
      <w:marTop w:val="0"/>
      <w:marBottom w:val="0"/>
      <w:divBdr>
        <w:top w:val="none" w:sz="0" w:space="0" w:color="auto"/>
        <w:left w:val="none" w:sz="0" w:space="0" w:color="auto"/>
        <w:bottom w:val="none" w:sz="0" w:space="0" w:color="auto"/>
        <w:right w:val="none" w:sz="0" w:space="0" w:color="auto"/>
      </w:divBdr>
    </w:div>
    <w:div w:id="912082678">
      <w:bodyDiv w:val="1"/>
      <w:marLeft w:val="0"/>
      <w:marRight w:val="0"/>
      <w:marTop w:val="0"/>
      <w:marBottom w:val="0"/>
      <w:divBdr>
        <w:top w:val="none" w:sz="0" w:space="0" w:color="auto"/>
        <w:left w:val="none" w:sz="0" w:space="0" w:color="auto"/>
        <w:bottom w:val="none" w:sz="0" w:space="0" w:color="auto"/>
        <w:right w:val="none" w:sz="0" w:space="0" w:color="auto"/>
      </w:divBdr>
    </w:div>
    <w:div w:id="973674747">
      <w:bodyDiv w:val="1"/>
      <w:marLeft w:val="0"/>
      <w:marRight w:val="0"/>
      <w:marTop w:val="0"/>
      <w:marBottom w:val="0"/>
      <w:divBdr>
        <w:top w:val="none" w:sz="0" w:space="0" w:color="auto"/>
        <w:left w:val="none" w:sz="0" w:space="0" w:color="auto"/>
        <w:bottom w:val="none" w:sz="0" w:space="0" w:color="auto"/>
        <w:right w:val="none" w:sz="0" w:space="0" w:color="auto"/>
      </w:divBdr>
    </w:div>
    <w:div w:id="1091851036">
      <w:bodyDiv w:val="1"/>
      <w:marLeft w:val="0"/>
      <w:marRight w:val="0"/>
      <w:marTop w:val="0"/>
      <w:marBottom w:val="0"/>
      <w:divBdr>
        <w:top w:val="none" w:sz="0" w:space="0" w:color="auto"/>
        <w:left w:val="none" w:sz="0" w:space="0" w:color="auto"/>
        <w:bottom w:val="none" w:sz="0" w:space="0" w:color="auto"/>
        <w:right w:val="none" w:sz="0" w:space="0" w:color="auto"/>
      </w:divBdr>
    </w:div>
    <w:div w:id="1108306530">
      <w:bodyDiv w:val="1"/>
      <w:marLeft w:val="0"/>
      <w:marRight w:val="0"/>
      <w:marTop w:val="0"/>
      <w:marBottom w:val="0"/>
      <w:divBdr>
        <w:top w:val="none" w:sz="0" w:space="0" w:color="auto"/>
        <w:left w:val="none" w:sz="0" w:space="0" w:color="auto"/>
        <w:bottom w:val="none" w:sz="0" w:space="0" w:color="auto"/>
        <w:right w:val="none" w:sz="0" w:space="0" w:color="auto"/>
      </w:divBdr>
    </w:div>
    <w:div w:id="1301424056">
      <w:bodyDiv w:val="1"/>
      <w:marLeft w:val="0"/>
      <w:marRight w:val="0"/>
      <w:marTop w:val="0"/>
      <w:marBottom w:val="0"/>
      <w:divBdr>
        <w:top w:val="none" w:sz="0" w:space="0" w:color="auto"/>
        <w:left w:val="none" w:sz="0" w:space="0" w:color="auto"/>
        <w:bottom w:val="none" w:sz="0" w:space="0" w:color="auto"/>
        <w:right w:val="none" w:sz="0" w:space="0" w:color="auto"/>
      </w:divBdr>
    </w:div>
    <w:div w:id="1345135230">
      <w:bodyDiv w:val="1"/>
      <w:marLeft w:val="0"/>
      <w:marRight w:val="0"/>
      <w:marTop w:val="0"/>
      <w:marBottom w:val="0"/>
      <w:divBdr>
        <w:top w:val="none" w:sz="0" w:space="0" w:color="auto"/>
        <w:left w:val="none" w:sz="0" w:space="0" w:color="auto"/>
        <w:bottom w:val="none" w:sz="0" w:space="0" w:color="auto"/>
        <w:right w:val="none" w:sz="0" w:space="0" w:color="auto"/>
      </w:divBdr>
    </w:div>
    <w:div w:id="1773698549">
      <w:bodyDiv w:val="1"/>
      <w:marLeft w:val="0"/>
      <w:marRight w:val="0"/>
      <w:marTop w:val="0"/>
      <w:marBottom w:val="0"/>
      <w:divBdr>
        <w:top w:val="none" w:sz="0" w:space="0" w:color="auto"/>
        <w:left w:val="none" w:sz="0" w:space="0" w:color="auto"/>
        <w:bottom w:val="none" w:sz="0" w:space="0" w:color="auto"/>
        <w:right w:val="none" w:sz="0" w:space="0" w:color="auto"/>
      </w:divBdr>
    </w:div>
    <w:div w:id="1844125381">
      <w:bodyDiv w:val="1"/>
      <w:marLeft w:val="0"/>
      <w:marRight w:val="0"/>
      <w:marTop w:val="0"/>
      <w:marBottom w:val="0"/>
      <w:divBdr>
        <w:top w:val="none" w:sz="0" w:space="0" w:color="auto"/>
        <w:left w:val="none" w:sz="0" w:space="0" w:color="auto"/>
        <w:bottom w:val="none" w:sz="0" w:space="0" w:color="auto"/>
        <w:right w:val="none" w:sz="0" w:space="0" w:color="auto"/>
      </w:divBdr>
    </w:div>
    <w:div w:id="20881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2866</Words>
  <Characters>15190</Characters>
  <Application>Microsoft Office Word</Application>
  <DocSecurity>0</DocSecurity>
  <Lines>126</Lines>
  <Paragraphs>36</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6</cp:revision>
  <cp:lastPrinted>2016-05-06T07:26:00Z</cp:lastPrinted>
  <dcterms:created xsi:type="dcterms:W3CDTF">2016-04-29T07:11:00Z</dcterms:created>
  <dcterms:modified xsi:type="dcterms:W3CDTF">2016-05-09T10:15:00Z</dcterms:modified>
</cp:coreProperties>
</file>